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4459" w:type="dxa"/>
        <w:tblInd w:w="-459" w:type="dxa"/>
        <w:tblLook w:val="04A0" w:firstRow="1" w:lastRow="0" w:firstColumn="1" w:lastColumn="0" w:noHBand="0" w:noVBand="1"/>
      </w:tblPr>
      <w:tblGrid>
        <w:gridCol w:w="639"/>
        <w:gridCol w:w="1771"/>
        <w:gridCol w:w="5702"/>
        <w:gridCol w:w="6347"/>
      </w:tblGrid>
      <w:tr w:rsidR="00A006F5" w:rsidRPr="004E4BEF" w14:paraId="650C70E3" w14:textId="16DCF674" w:rsidTr="00A006F5">
        <w:trPr>
          <w:tblHeader/>
        </w:trPr>
        <w:tc>
          <w:tcPr>
            <w:tcW w:w="639" w:type="dxa"/>
            <w:shd w:val="clear" w:color="auto" w:fill="D9D9D9" w:themeFill="background1" w:themeFillShade="D9"/>
          </w:tcPr>
          <w:p w14:paraId="02CE6B36" w14:textId="6C7F6B6F" w:rsidR="00A006F5" w:rsidRPr="004E4BEF" w:rsidRDefault="00A006F5" w:rsidP="00BE46C5">
            <w:pPr>
              <w:rPr>
                <w:rFonts w:ascii="Book Antiqua" w:hAnsi="Book Antiqua" w:cs="Arial"/>
                <w:b/>
                <w:bCs/>
                <w:sz w:val="22"/>
                <w:szCs w:val="22"/>
              </w:rPr>
            </w:pPr>
            <w:r w:rsidRPr="004E4BEF">
              <w:rPr>
                <w:rFonts w:ascii="Book Antiqua" w:hAnsi="Book Antiqua" w:cs="Arial"/>
                <w:b/>
                <w:bCs/>
                <w:sz w:val="22"/>
                <w:szCs w:val="22"/>
              </w:rPr>
              <w:t>SL. NO.</w:t>
            </w:r>
          </w:p>
        </w:tc>
        <w:tc>
          <w:tcPr>
            <w:tcW w:w="1771" w:type="dxa"/>
            <w:shd w:val="clear" w:color="auto" w:fill="D9D9D9" w:themeFill="background1" w:themeFillShade="D9"/>
          </w:tcPr>
          <w:p w14:paraId="5083F65B" w14:textId="0D0FE5D5" w:rsidR="00A006F5" w:rsidRPr="004E4BEF" w:rsidRDefault="00A006F5" w:rsidP="00BE46C5">
            <w:pPr>
              <w:rPr>
                <w:rFonts w:ascii="Book Antiqua" w:hAnsi="Book Antiqua" w:cs="Arial"/>
                <w:b/>
                <w:bCs/>
                <w:sz w:val="22"/>
                <w:szCs w:val="22"/>
              </w:rPr>
            </w:pPr>
            <w:r w:rsidRPr="000865A2">
              <w:rPr>
                <w:rFonts w:ascii="Book Antiqua" w:hAnsi="Book Antiqua"/>
                <w:b/>
              </w:rPr>
              <w:t>CLAUSE NO.</w:t>
            </w:r>
          </w:p>
        </w:tc>
        <w:tc>
          <w:tcPr>
            <w:tcW w:w="5702" w:type="dxa"/>
            <w:shd w:val="clear" w:color="auto" w:fill="D9D9D9" w:themeFill="background1" w:themeFillShade="D9"/>
          </w:tcPr>
          <w:p w14:paraId="43F3A320" w14:textId="5611E60F" w:rsidR="00A006F5" w:rsidRPr="004E4BEF" w:rsidRDefault="00A006F5" w:rsidP="00BE46C5">
            <w:pPr>
              <w:rPr>
                <w:rFonts w:ascii="Book Antiqua" w:hAnsi="Book Antiqua" w:cs="Arial"/>
                <w:b/>
                <w:bCs/>
                <w:sz w:val="22"/>
                <w:szCs w:val="22"/>
              </w:rPr>
            </w:pPr>
            <w:r w:rsidRPr="004E4BEF">
              <w:rPr>
                <w:rFonts w:ascii="Book Antiqua" w:hAnsi="Book Antiqua" w:cs="Arial"/>
                <w:b/>
                <w:bCs/>
                <w:sz w:val="22"/>
                <w:szCs w:val="22"/>
              </w:rPr>
              <w:t xml:space="preserve">EXISTING PROVISION </w:t>
            </w:r>
          </w:p>
        </w:tc>
        <w:tc>
          <w:tcPr>
            <w:tcW w:w="6347" w:type="dxa"/>
            <w:shd w:val="clear" w:color="auto" w:fill="D9D9D9" w:themeFill="background1" w:themeFillShade="D9"/>
          </w:tcPr>
          <w:p w14:paraId="74C5D86B" w14:textId="22B4A639" w:rsidR="00A006F5" w:rsidRPr="004E4BEF" w:rsidRDefault="00A006F5" w:rsidP="00A006F5">
            <w:pPr>
              <w:ind w:right="-4"/>
              <w:rPr>
                <w:rFonts w:ascii="Book Antiqua" w:hAnsi="Book Antiqua" w:cs="Arial"/>
                <w:b/>
                <w:bCs/>
                <w:sz w:val="22"/>
                <w:szCs w:val="22"/>
              </w:rPr>
            </w:pPr>
            <w:r w:rsidRPr="000865A2">
              <w:rPr>
                <w:rFonts w:ascii="Book Antiqua" w:hAnsi="Book Antiqua"/>
                <w:b/>
              </w:rPr>
              <w:t>AMENDED PROVISION</w:t>
            </w:r>
          </w:p>
        </w:tc>
      </w:tr>
      <w:tr w:rsidR="00A006F5" w:rsidRPr="004E4BEF" w14:paraId="58A59AFA" w14:textId="77777777" w:rsidTr="00A006F5">
        <w:tc>
          <w:tcPr>
            <w:tcW w:w="639" w:type="dxa"/>
          </w:tcPr>
          <w:p w14:paraId="1D79AD20" w14:textId="6997BABC" w:rsidR="00A006F5" w:rsidRPr="00AF6D82" w:rsidRDefault="00A006F5" w:rsidP="00BE46C5">
            <w:pPr>
              <w:rPr>
                <w:rFonts w:ascii="Book Antiqua" w:hAnsi="Book Antiqua" w:cs="Arial"/>
                <w:sz w:val="22"/>
                <w:szCs w:val="22"/>
              </w:rPr>
            </w:pPr>
            <w:r w:rsidRPr="00AF6D82">
              <w:rPr>
                <w:rFonts w:ascii="Book Antiqua" w:hAnsi="Book Antiqua" w:cs="Arial"/>
                <w:sz w:val="22"/>
                <w:szCs w:val="22"/>
              </w:rPr>
              <w:t>1.</w:t>
            </w:r>
          </w:p>
        </w:tc>
        <w:tc>
          <w:tcPr>
            <w:tcW w:w="1771" w:type="dxa"/>
          </w:tcPr>
          <w:p w14:paraId="3445A6C8" w14:textId="1A889F4E" w:rsidR="00A006F5" w:rsidRPr="00AF6D82" w:rsidRDefault="00A006F5" w:rsidP="004F6084">
            <w:pPr>
              <w:rPr>
                <w:rFonts w:ascii="Book Antiqua" w:hAnsi="Book Antiqua" w:cs="Arial"/>
                <w:sz w:val="22"/>
                <w:szCs w:val="22"/>
              </w:rPr>
            </w:pPr>
            <w:r w:rsidRPr="00AF6D82">
              <w:rPr>
                <w:rFonts w:ascii="Book Antiqua" w:hAnsi="Book Antiqua" w:cs="Arial"/>
                <w:sz w:val="22"/>
                <w:szCs w:val="22"/>
              </w:rPr>
              <w:t>ITB 23.2.1, Section-III: BDS, Vol.-I of the Bidding Documents</w:t>
            </w:r>
          </w:p>
          <w:p w14:paraId="5FF37386" w14:textId="77777777" w:rsidR="00A006F5" w:rsidRPr="00AF6D82" w:rsidRDefault="00A006F5" w:rsidP="00BE46C5">
            <w:pPr>
              <w:rPr>
                <w:rFonts w:ascii="Book Antiqua" w:hAnsi="Book Antiqua" w:cs="Arial"/>
                <w:sz w:val="22"/>
                <w:szCs w:val="22"/>
              </w:rPr>
            </w:pPr>
          </w:p>
        </w:tc>
        <w:tc>
          <w:tcPr>
            <w:tcW w:w="5702" w:type="dxa"/>
          </w:tcPr>
          <w:p w14:paraId="44C034A8" w14:textId="77777777" w:rsidR="00A006F5" w:rsidRPr="00AF6D82" w:rsidRDefault="00A006F5" w:rsidP="004F6084">
            <w:pPr>
              <w:jc w:val="both"/>
              <w:rPr>
                <w:rFonts w:ascii="Book Antiqua" w:hAnsi="Book Antiqua" w:cs="Arial"/>
                <w:b/>
                <w:bCs/>
                <w:sz w:val="22"/>
                <w:szCs w:val="22"/>
              </w:rPr>
            </w:pPr>
            <w:r w:rsidRPr="00AF6D82">
              <w:rPr>
                <w:rFonts w:ascii="Book Antiqua" w:hAnsi="Book Antiqua" w:cs="Arial"/>
                <w:b/>
                <w:bCs/>
                <w:sz w:val="22"/>
                <w:szCs w:val="22"/>
              </w:rPr>
              <w:t>Supplementing ITB clause 23.2 with the following:</w:t>
            </w:r>
          </w:p>
          <w:p w14:paraId="1CB0D9DD" w14:textId="77777777" w:rsidR="00A006F5" w:rsidRPr="00AF6D82" w:rsidRDefault="00A006F5" w:rsidP="004F6084">
            <w:pPr>
              <w:jc w:val="both"/>
              <w:rPr>
                <w:rFonts w:ascii="Book Antiqua" w:hAnsi="Book Antiqua" w:cs="Arial"/>
                <w:sz w:val="22"/>
                <w:szCs w:val="22"/>
              </w:rPr>
            </w:pPr>
          </w:p>
          <w:p w14:paraId="66231D6C" w14:textId="77777777" w:rsidR="00A006F5" w:rsidRPr="00AF6D82" w:rsidRDefault="00A006F5" w:rsidP="006A065D">
            <w:pPr>
              <w:ind w:left="986" w:hanging="986"/>
              <w:jc w:val="both"/>
              <w:rPr>
                <w:rFonts w:ascii="Book Antiqua" w:hAnsi="Book Antiqua" w:cs="Arial"/>
                <w:sz w:val="22"/>
                <w:szCs w:val="22"/>
              </w:rPr>
            </w:pPr>
            <w:r w:rsidRPr="00AF6D82">
              <w:rPr>
                <w:rFonts w:ascii="Book Antiqua" w:hAnsi="Book Antiqua" w:cs="Arial"/>
                <w:sz w:val="22"/>
                <w:szCs w:val="22"/>
              </w:rPr>
              <w:t xml:space="preserve">23.2.1  </w:t>
            </w:r>
            <w:r w:rsidRPr="00AF6D82">
              <w:rPr>
                <w:rFonts w:ascii="Book Antiqua" w:hAnsi="Book Antiqua" w:cs="Arial"/>
                <w:sz w:val="22"/>
                <w:szCs w:val="22"/>
              </w:rPr>
              <w:tab/>
              <w:t>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Bidder(Annexure-A(BDS), Section-III, Volume-I of Bidding Documents). However, the award of contracts as above shall be further restricted to the Balance Bid Capacity (i.e., Bid Capacity net of works under execution), as declared by the bidder itself in its bid as per clause ITB 23.2.1.1 below.</w:t>
            </w:r>
          </w:p>
          <w:p w14:paraId="19A3BFC9" w14:textId="5090EE56" w:rsidR="00A006F5" w:rsidRPr="00AF6D82" w:rsidRDefault="00A006F5" w:rsidP="006A065D">
            <w:pPr>
              <w:ind w:left="986" w:hanging="986"/>
              <w:jc w:val="both"/>
              <w:rPr>
                <w:rFonts w:ascii="Book Antiqua" w:hAnsi="Book Antiqua" w:cs="Arial"/>
                <w:sz w:val="22"/>
                <w:szCs w:val="22"/>
              </w:rPr>
            </w:pPr>
            <w:r w:rsidRPr="00AF6D82">
              <w:rPr>
                <w:rFonts w:ascii="Book Antiqua" w:hAnsi="Book Antiqua" w:cs="Arial"/>
                <w:sz w:val="22"/>
                <w:szCs w:val="22"/>
              </w:rPr>
              <w:lastRenderedPageBreak/>
              <w:t>…………………</w:t>
            </w:r>
          </w:p>
        </w:tc>
        <w:tc>
          <w:tcPr>
            <w:tcW w:w="6347" w:type="dxa"/>
          </w:tcPr>
          <w:p w14:paraId="0538B600" w14:textId="77777777" w:rsidR="00A006F5" w:rsidRPr="00AF6D82" w:rsidRDefault="00A006F5" w:rsidP="004F6084">
            <w:pPr>
              <w:jc w:val="both"/>
              <w:rPr>
                <w:rFonts w:ascii="Book Antiqua" w:hAnsi="Book Antiqua" w:cs="Arial"/>
                <w:b/>
                <w:bCs/>
                <w:sz w:val="22"/>
                <w:szCs w:val="22"/>
              </w:rPr>
            </w:pPr>
            <w:r w:rsidRPr="00AF6D82">
              <w:rPr>
                <w:rFonts w:ascii="Book Antiqua" w:hAnsi="Book Antiqua" w:cs="Arial"/>
                <w:b/>
                <w:bCs/>
                <w:sz w:val="22"/>
                <w:szCs w:val="22"/>
              </w:rPr>
              <w:lastRenderedPageBreak/>
              <w:t>Supplementing ITB clause 23.2 with the following:</w:t>
            </w:r>
          </w:p>
          <w:p w14:paraId="6BAAD3CC" w14:textId="77777777" w:rsidR="00A006F5" w:rsidRPr="00AF6D82" w:rsidRDefault="00A006F5" w:rsidP="004F6084">
            <w:pPr>
              <w:jc w:val="both"/>
              <w:rPr>
                <w:rFonts w:ascii="Book Antiqua" w:hAnsi="Book Antiqua" w:cs="Arial"/>
                <w:sz w:val="22"/>
                <w:szCs w:val="22"/>
              </w:rPr>
            </w:pPr>
          </w:p>
          <w:p w14:paraId="138C22FC" w14:textId="52E5FF56" w:rsidR="00A006F5" w:rsidRPr="00AF6D82" w:rsidRDefault="00A006F5" w:rsidP="004F6084">
            <w:pPr>
              <w:ind w:left="926" w:hanging="926"/>
              <w:jc w:val="both"/>
              <w:rPr>
                <w:rFonts w:ascii="Book Antiqua" w:hAnsi="Book Antiqua" w:cs="Arial"/>
                <w:sz w:val="22"/>
                <w:szCs w:val="22"/>
              </w:rPr>
            </w:pPr>
            <w:r w:rsidRPr="00AF6D82">
              <w:rPr>
                <w:rFonts w:ascii="Book Antiqua" w:hAnsi="Book Antiqua" w:cs="Arial"/>
                <w:sz w:val="22"/>
                <w:szCs w:val="22"/>
              </w:rPr>
              <w:t xml:space="preserve">23.2.1  </w:t>
            </w:r>
            <w:r w:rsidRPr="00AF6D82">
              <w:rPr>
                <w:rFonts w:ascii="Book Antiqua" w:hAnsi="Book Antiqua" w:cs="Arial"/>
                <w:sz w:val="22"/>
                <w:szCs w:val="22"/>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AF6D82">
              <w:rPr>
                <w:rFonts w:ascii="Book Antiqua" w:hAnsi="Book Antiqua" w:cs="Arial"/>
                <w:b/>
                <w:bCs/>
                <w:sz w:val="22"/>
                <w:szCs w:val="22"/>
              </w:rPr>
              <w:t>annualized</w:t>
            </w:r>
            <w:r w:rsidRPr="00AF6D82">
              <w:rPr>
                <w:rFonts w:ascii="Book Antiqua" w:hAnsi="Book Antiqua" w:cs="Arial"/>
                <w:sz w:val="22"/>
                <w:szCs w:val="22"/>
              </w:rPr>
              <w:t xml:space="preserve"> </w:t>
            </w:r>
            <w:r w:rsidRPr="00AF6D82">
              <w:rPr>
                <w:rFonts w:ascii="Book Antiqua" w:hAnsi="Book Antiqua" w:cs="Arial"/>
                <w:b/>
                <w:bCs/>
                <w:sz w:val="22"/>
                <w:szCs w:val="22"/>
              </w:rPr>
              <w:t>requirement</w:t>
            </w:r>
            <w:r w:rsidRPr="00AF6D82">
              <w:rPr>
                <w:rFonts w:ascii="Book Antiqua" w:hAnsi="Book Antiqua" w:cs="Arial"/>
                <w:sz w:val="22"/>
                <w:szCs w:val="22"/>
              </w:rPr>
              <w:t xml:space="preserve"> </w:t>
            </w:r>
            <w:r w:rsidRPr="00AF6D82">
              <w:rPr>
                <w:rFonts w:ascii="Book Antiqua" w:hAnsi="Book Antiqua" w:cs="Arial"/>
                <w:b/>
                <w:bCs/>
                <w:sz w:val="22"/>
                <w:szCs w:val="22"/>
              </w:rPr>
              <w:t>specified</w:t>
            </w:r>
            <w:r w:rsidRPr="00AF6D82">
              <w:rPr>
                <w:rFonts w:ascii="Book Antiqua" w:hAnsi="Book Antiqua" w:cs="Arial"/>
                <w:sz w:val="22"/>
                <w:szCs w:val="22"/>
              </w:rPr>
              <w:t xml:space="preserve"> </w:t>
            </w:r>
            <w:r w:rsidRPr="00AF6D82">
              <w:rPr>
                <w:rFonts w:ascii="Book Antiqua" w:hAnsi="Book Antiqua" w:cs="Arial"/>
                <w:b/>
                <w:bCs/>
                <w:sz w:val="22"/>
                <w:szCs w:val="22"/>
              </w:rPr>
              <w:t>at para A, B, &amp; C</w:t>
            </w:r>
            <w:r w:rsidRPr="00AF6D82">
              <w:rPr>
                <w:rFonts w:ascii="Book Antiqua" w:hAnsi="Book Antiqua" w:cs="Arial"/>
                <w:sz w:val="22"/>
                <w:szCs w:val="22"/>
              </w:rPr>
              <w:t xml:space="preserve"> </w:t>
            </w:r>
            <w:r w:rsidRPr="00AF6D82">
              <w:rPr>
                <w:rFonts w:ascii="Book Antiqua" w:hAnsi="Book Antiqua" w:cs="Arial"/>
                <w:b/>
                <w:bCs/>
                <w:sz w:val="22"/>
                <w:szCs w:val="22"/>
              </w:rPr>
              <w:t>below, which corresponds to</w:t>
            </w:r>
            <w:r w:rsidRPr="00AF6D82">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0226EA5A" w14:textId="77777777" w:rsidR="00A006F5" w:rsidRPr="00AF6D82" w:rsidRDefault="00A006F5" w:rsidP="004F6084">
            <w:pPr>
              <w:ind w:left="926" w:hanging="926"/>
              <w:jc w:val="both"/>
              <w:rPr>
                <w:rFonts w:ascii="Book Antiqua" w:hAnsi="Book Antiqua" w:cs="Arial"/>
                <w:sz w:val="22"/>
                <w:szCs w:val="22"/>
              </w:rPr>
            </w:pPr>
          </w:p>
          <w:p w14:paraId="29F93924" w14:textId="77777777" w:rsidR="00A006F5" w:rsidRPr="00AF6D82" w:rsidRDefault="00A006F5" w:rsidP="004F6084">
            <w:pPr>
              <w:ind w:left="1207" w:hanging="283"/>
              <w:jc w:val="both"/>
              <w:rPr>
                <w:rFonts w:ascii="Book Antiqua" w:hAnsi="Book Antiqua" w:cs="Arial"/>
                <w:sz w:val="22"/>
                <w:szCs w:val="22"/>
              </w:rPr>
            </w:pPr>
            <w:r w:rsidRPr="00AF6D82">
              <w:rPr>
                <w:rFonts w:ascii="Book Antiqua" w:hAnsi="Book Antiqua" w:cs="Arial"/>
                <w:b/>
                <w:bCs/>
                <w:sz w:val="22"/>
                <w:szCs w:val="22"/>
              </w:rPr>
              <w:t>A.</w:t>
            </w:r>
            <w:r w:rsidRPr="00AF6D82">
              <w:rPr>
                <w:rFonts w:ascii="Book Antiqua" w:hAnsi="Book Antiqua" w:cs="Arial"/>
                <w:sz w:val="22"/>
                <w:szCs w:val="22"/>
              </w:rPr>
              <w:t xml:space="preserve"> </w:t>
            </w:r>
            <w:r w:rsidRPr="00AF6D82">
              <w:rPr>
                <w:rFonts w:ascii="Book Antiqua" w:hAnsi="Book Antiqua" w:cs="Arial"/>
                <w:b/>
                <w:bCs/>
                <w:sz w:val="22"/>
                <w:szCs w:val="22"/>
              </w:rPr>
              <w:t>For packages under TBCB:</w:t>
            </w:r>
            <w:r w:rsidRPr="00AF6D82">
              <w:rPr>
                <w:rFonts w:ascii="Book Antiqua" w:hAnsi="Book Antiqua" w:cs="Arial"/>
                <w:sz w:val="22"/>
                <w:szCs w:val="22"/>
              </w:rPr>
              <w:t xml:space="preserve"> </w:t>
            </w:r>
            <w:r w:rsidRPr="00AF6D82">
              <w:rPr>
                <w:rFonts w:ascii="Book Antiqua" w:hAnsi="Book Antiqua" w:cs="Arial"/>
                <w:sz w:val="22"/>
                <w:szCs w:val="22"/>
              </w:rPr>
              <w:tab/>
              <w:t xml:space="preserve">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w:t>
            </w:r>
            <w:r w:rsidRPr="00AF6D82">
              <w:rPr>
                <w:rFonts w:ascii="Book Antiqua" w:hAnsi="Book Antiqua" w:cs="Arial"/>
                <w:sz w:val="22"/>
                <w:szCs w:val="22"/>
              </w:rPr>
              <w:lastRenderedPageBreak/>
              <w:t>considered for analyzing the available Bid Capacity.</w:t>
            </w:r>
          </w:p>
          <w:p w14:paraId="5911E7A1" w14:textId="77777777" w:rsidR="00A006F5" w:rsidRPr="00AF6D82" w:rsidRDefault="00A006F5" w:rsidP="004F6084">
            <w:pPr>
              <w:ind w:left="1207" w:hanging="283"/>
              <w:jc w:val="both"/>
              <w:rPr>
                <w:rFonts w:ascii="Book Antiqua" w:hAnsi="Book Antiqua" w:cs="Arial"/>
                <w:sz w:val="22"/>
                <w:szCs w:val="22"/>
              </w:rPr>
            </w:pPr>
          </w:p>
          <w:p w14:paraId="1EEFFC42" w14:textId="77777777" w:rsidR="00A006F5" w:rsidRPr="00AF6D82" w:rsidRDefault="00A006F5" w:rsidP="004F6084">
            <w:pPr>
              <w:ind w:left="1207" w:hanging="283"/>
              <w:jc w:val="both"/>
              <w:rPr>
                <w:rFonts w:ascii="Book Antiqua" w:hAnsi="Book Antiqua" w:cs="Arial"/>
                <w:sz w:val="22"/>
                <w:szCs w:val="22"/>
              </w:rPr>
            </w:pPr>
            <w:r w:rsidRPr="00AF6D82">
              <w:rPr>
                <w:rFonts w:ascii="Book Antiqua" w:hAnsi="Book Antiqua" w:cs="Arial"/>
                <w:sz w:val="22"/>
                <w:szCs w:val="22"/>
              </w:rPr>
              <w:t>B.</w:t>
            </w:r>
            <w:r w:rsidRPr="00AF6D82">
              <w:rPr>
                <w:rFonts w:ascii="Book Antiqua" w:hAnsi="Book Antiqua" w:cs="Arial"/>
                <w:sz w:val="22"/>
                <w:szCs w:val="22"/>
              </w:rPr>
              <w:tab/>
            </w:r>
            <w:r w:rsidRPr="00AF6D82">
              <w:rPr>
                <w:rFonts w:ascii="Book Antiqua" w:hAnsi="Book Antiqua" w:cs="Arial"/>
                <w:b/>
                <w:bCs/>
                <w:sz w:val="22"/>
                <w:szCs w:val="22"/>
              </w:rPr>
              <w:t>For packages* whose actual date of opening of First Envelope/Technical bids is on or before 23</w:t>
            </w:r>
            <w:r w:rsidRPr="00AF6D82">
              <w:rPr>
                <w:rFonts w:ascii="Book Antiqua" w:hAnsi="Book Antiqua" w:cs="Arial"/>
                <w:b/>
                <w:bCs/>
                <w:sz w:val="22"/>
                <w:szCs w:val="22"/>
                <w:vertAlign w:val="superscript"/>
              </w:rPr>
              <w:t>rd</w:t>
            </w:r>
            <w:r w:rsidRPr="00AF6D82">
              <w:rPr>
                <w:rFonts w:ascii="Book Antiqua" w:hAnsi="Book Antiqua" w:cs="Arial"/>
                <w:b/>
                <w:bCs/>
                <w:sz w:val="22"/>
                <w:szCs w:val="22"/>
              </w:rPr>
              <w:t xml:space="preserve"> September 2023: </w:t>
            </w:r>
            <w:r w:rsidRPr="00AF6D82">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7AD319C" w14:textId="77777777" w:rsidR="00A006F5" w:rsidRPr="00AF6D82" w:rsidRDefault="00A006F5" w:rsidP="004F6084">
            <w:pPr>
              <w:ind w:left="1207" w:hanging="283"/>
              <w:jc w:val="both"/>
              <w:rPr>
                <w:rFonts w:ascii="Book Antiqua" w:hAnsi="Book Antiqua" w:cs="Arial"/>
                <w:sz w:val="22"/>
                <w:szCs w:val="22"/>
              </w:rPr>
            </w:pPr>
          </w:p>
          <w:p w14:paraId="4A55325F" w14:textId="77777777" w:rsidR="00A006F5" w:rsidRPr="00AF6D82" w:rsidRDefault="00A006F5" w:rsidP="004F6084">
            <w:pPr>
              <w:ind w:left="1207" w:hanging="283"/>
              <w:jc w:val="both"/>
              <w:rPr>
                <w:rFonts w:ascii="Book Antiqua" w:hAnsi="Book Antiqua" w:cs="Arial"/>
                <w:i/>
                <w:iCs/>
                <w:sz w:val="22"/>
                <w:szCs w:val="22"/>
              </w:rPr>
            </w:pPr>
            <w:r w:rsidRPr="00AF6D82">
              <w:rPr>
                <w:rFonts w:ascii="Book Antiqua" w:hAnsi="Book Antiqua" w:cs="Arial"/>
                <w:sz w:val="22"/>
                <w:szCs w:val="22"/>
              </w:rPr>
              <w:tab/>
            </w:r>
            <w:r w:rsidRPr="00AF6D82">
              <w:rPr>
                <w:rFonts w:ascii="Book Antiqua" w:hAnsi="Book Antiqua" w:cs="Arial"/>
                <w:i/>
                <w:iCs/>
                <w:sz w:val="22"/>
                <w:szCs w:val="22"/>
              </w:rPr>
              <w:t>*excluding those packages under TBCB wherein POWERGRID has emerged as the successful bidder of the TBCB project.</w:t>
            </w:r>
          </w:p>
          <w:p w14:paraId="417A345D" w14:textId="77777777" w:rsidR="00A006F5" w:rsidRPr="00AF6D82" w:rsidRDefault="00A006F5" w:rsidP="004F6084">
            <w:pPr>
              <w:ind w:left="1207" w:hanging="283"/>
              <w:jc w:val="both"/>
              <w:rPr>
                <w:rFonts w:ascii="Book Antiqua" w:hAnsi="Book Antiqua" w:cs="Arial"/>
                <w:sz w:val="22"/>
                <w:szCs w:val="22"/>
              </w:rPr>
            </w:pPr>
          </w:p>
          <w:p w14:paraId="0837A310" w14:textId="77777777" w:rsidR="00A006F5" w:rsidRPr="00AF6D82" w:rsidRDefault="00A006F5" w:rsidP="004F6084">
            <w:pPr>
              <w:ind w:left="1207" w:hanging="283"/>
              <w:jc w:val="both"/>
              <w:rPr>
                <w:rFonts w:ascii="Book Antiqua" w:hAnsi="Book Antiqua" w:cs="Arial"/>
                <w:sz w:val="22"/>
                <w:szCs w:val="22"/>
              </w:rPr>
            </w:pPr>
            <w:r w:rsidRPr="00AF6D82">
              <w:rPr>
                <w:rFonts w:ascii="Book Antiqua" w:hAnsi="Book Antiqua" w:cs="Arial"/>
                <w:sz w:val="22"/>
                <w:szCs w:val="22"/>
              </w:rPr>
              <w:t>C.</w:t>
            </w:r>
            <w:r w:rsidRPr="00AF6D82">
              <w:rPr>
                <w:rFonts w:ascii="Book Antiqua" w:hAnsi="Book Antiqua" w:cs="Arial"/>
                <w:sz w:val="22"/>
                <w:szCs w:val="22"/>
              </w:rPr>
              <w:tab/>
            </w:r>
            <w:r w:rsidRPr="00AF6D82">
              <w:rPr>
                <w:rFonts w:ascii="Book Antiqua" w:hAnsi="Book Antiqua" w:cs="Arial"/>
                <w:b/>
                <w:bCs/>
                <w:sz w:val="22"/>
                <w:szCs w:val="22"/>
              </w:rPr>
              <w:t xml:space="preserve">For packages other than those covered under (A) and (B) above: </w:t>
            </w:r>
            <w:r w:rsidRPr="00AF6D82">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59775708" w14:textId="77777777" w:rsidR="00A006F5" w:rsidRPr="00AF6D82" w:rsidRDefault="00A006F5" w:rsidP="004F6084">
            <w:pPr>
              <w:ind w:left="926" w:hanging="926"/>
              <w:jc w:val="both"/>
              <w:rPr>
                <w:rFonts w:ascii="Book Antiqua" w:hAnsi="Book Antiqua" w:cs="Arial"/>
                <w:b/>
                <w:bCs/>
                <w:sz w:val="22"/>
                <w:szCs w:val="22"/>
              </w:rPr>
            </w:pPr>
          </w:p>
          <w:p w14:paraId="5252ACEA" w14:textId="77777777" w:rsidR="00A006F5" w:rsidRPr="00AF6D82" w:rsidRDefault="00A006F5" w:rsidP="004F6084">
            <w:pPr>
              <w:ind w:left="926" w:hanging="926"/>
              <w:jc w:val="both"/>
              <w:rPr>
                <w:rFonts w:ascii="Book Antiqua" w:hAnsi="Book Antiqua" w:cs="Arial"/>
                <w:sz w:val="22"/>
                <w:szCs w:val="22"/>
              </w:rPr>
            </w:pPr>
            <w:r w:rsidRPr="00AF6D82">
              <w:rPr>
                <w:rFonts w:ascii="Book Antiqua" w:hAnsi="Book Antiqua" w:cs="Arial"/>
                <w:b/>
                <w:bCs/>
                <w:sz w:val="22"/>
                <w:szCs w:val="22"/>
              </w:rPr>
              <w:tab/>
            </w:r>
            <w:r w:rsidRPr="00AF6D82">
              <w:rPr>
                <w:rFonts w:ascii="Book Antiqua" w:hAnsi="Book Antiqua" w:cs="Arial"/>
                <w:sz w:val="22"/>
                <w:szCs w:val="22"/>
              </w:rPr>
              <w:t xml:space="preserve">However, the award of contracts as above shall be further restricted to the Balance Bid Capacity (i.e., Bid Capacity net of works under execution), as declared </w:t>
            </w:r>
            <w:r w:rsidRPr="00AF6D82">
              <w:rPr>
                <w:rFonts w:ascii="Book Antiqua" w:hAnsi="Book Antiqua" w:cs="Arial"/>
                <w:sz w:val="22"/>
                <w:szCs w:val="22"/>
              </w:rPr>
              <w:lastRenderedPageBreak/>
              <w:t>by the bidder itself in its bid as per clause ITB 23.2.1.1 below.</w:t>
            </w:r>
          </w:p>
          <w:p w14:paraId="3A014F45" w14:textId="0291C818" w:rsidR="00A006F5" w:rsidRPr="00AF6D82" w:rsidRDefault="00A006F5" w:rsidP="006A065D">
            <w:pPr>
              <w:jc w:val="both"/>
              <w:rPr>
                <w:rFonts w:ascii="Book Antiqua" w:hAnsi="Book Antiqua" w:cs="Arial"/>
                <w:b/>
                <w:bCs/>
                <w:sz w:val="22"/>
                <w:szCs w:val="22"/>
              </w:rPr>
            </w:pPr>
            <w:r w:rsidRPr="00AF6D82">
              <w:rPr>
                <w:rFonts w:ascii="Book Antiqua" w:hAnsi="Book Antiqua" w:cs="Arial"/>
                <w:sz w:val="22"/>
                <w:szCs w:val="22"/>
              </w:rPr>
              <w:t>…………………</w:t>
            </w:r>
          </w:p>
        </w:tc>
      </w:tr>
      <w:tr w:rsidR="00AF6D82" w:rsidRPr="004E4BEF" w14:paraId="072734B9" w14:textId="77777777" w:rsidTr="00A006F5">
        <w:tc>
          <w:tcPr>
            <w:tcW w:w="639" w:type="dxa"/>
          </w:tcPr>
          <w:p w14:paraId="12D02411" w14:textId="122679A9" w:rsidR="00AF6D82" w:rsidRPr="00AF6D82" w:rsidRDefault="00AF6D82" w:rsidP="00AF6D82">
            <w:pPr>
              <w:rPr>
                <w:rFonts w:ascii="Book Antiqua" w:hAnsi="Book Antiqua" w:cs="Arial"/>
                <w:sz w:val="22"/>
                <w:szCs w:val="22"/>
              </w:rPr>
            </w:pPr>
            <w:r w:rsidRPr="00AF6D82">
              <w:rPr>
                <w:rFonts w:ascii="Book Antiqua" w:hAnsi="Book Antiqua" w:cs="Arial"/>
                <w:sz w:val="22"/>
                <w:szCs w:val="22"/>
              </w:rPr>
              <w:lastRenderedPageBreak/>
              <w:t>2.</w:t>
            </w:r>
          </w:p>
        </w:tc>
        <w:tc>
          <w:tcPr>
            <w:tcW w:w="1771" w:type="dxa"/>
          </w:tcPr>
          <w:p w14:paraId="64249DB0" w14:textId="77777777" w:rsidR="00AF6D82" w:rsidRPr="00AF6D82" w:rsidRDefault="00AF6D82" w:rsidP="00AF6D82">
            <w:pPr>
              <w:spacing w:line="276" w:lineRule="auto"/>
              <w:rPr>
                <w:rFonts w:ascii="Book Antiqua" w:hAnsi="Book Antiqua" w:cs="Arial"/>
              </w:rPr>
            </w:pPr>
            <w:r w:rsidRPr="00AF6D82">
              <w:rPr>
                <w:rFonts w:ascii="Book Antiqua" w:hAnsi="Book Antiqua" w:cs="Arial"/>
              </w:rPr>
              <w:t>ITB 23.2.3, Section-III: BDS, Vol.-I of the Bidding Documents</w:t>
            </w:r>
          </w:p>
          <w:p w14:paraId="6BC25116" w14:textId="77777777" w:rsidR="00AF6D82" w:rsidRPr="00AF6D82" w:rsidRDefault="00AF6D82" w:rsidP="00AF6D82">
            <w:pPr>
              <w:spacing w:line="276" w:lineRule="auto"/>
              <w:rPr>
                <w:rFonts w:ascii="Book Antiqua" w:hAnsi="Book Antiqua" w:cs="Arial"/>
              </w:rPr>
            </w:pPr>
          </w:p>
          <w:p w14:paraId="5604621D" w14:textId="77777777" w:rsidR="00AF6D82" w:rsidRPr="00AF6D82" w:rsidRDefault="00AF6D82" w:rsidP="00AF6D82">
            <w:pPr>
              <w:rPr>
                <w:rFonts w:ascii="Book Antiqua" w:hAnsi="Book Antiqua" w:cs="Arial"/>
                <w:sz w:val="22"/>
                <w:szCs w:val="22"/>
              </w:rPr>
            </w:pPr>
          </w:p>
        </w:tc>
        <w:tc>
          <w:tcPr>
            <w:tcW w:w="5702" w:type="dxa"/>
          </w:tcPr>
          <w:p w14:paraId="18ADA544" w14:textId="77777777" w:rsidR="00AF6D82" w:rsidRPr="00AF6D82" w:rsidRDefault="00AF6D82" w:rsidP="00AF6D82">
            <w:pPr>
              <w:spacing w:line="276" w:lineRule="auto"/>
              <w:jc w:val="both"/>
              <w:rPr>
                <w:rFonts w:ascii="Book Antiqua" w:hAnsi="Book Antiqua" w:cs="Arial"/>
                <w:b/>
                <w:bCs/>
              </w:rPr>
            </w:pPr>
            <w:r w:rsidRPr="00AF6D82">
              <w:rPr>
                <w:rFonts w:ascii="Book Antiqua" w:hAnsi="Book Antiqua" w:cs="Arial"/>
                <w:b/>
                <w:bCs/>
              </w:rPr>
              <w:t>Supplementing ITB clause 23.2 with the following:</w:t>
            </w:r>
          </w:p>
          <w:p w14:paraId="58A9E74F" w14:textId="77777777" w:rsidR="00AF6D82" w:rsidRPr="00AF6D82" w:rsidRDefault="00AF6D82" w:rsidP="00AF6D82">
            <w:pPr>
              <w:spacing w:line="276" w:lineRule="auto"/>
              <w:ind w:left="986" w:hanging="986"/>
              <w:jc w:val="both"/>
              <w:rPr>
                <w:rFonts w:ascii="Book Antiqua" w:hAnsi="Book Antiqua" w:cs="Arial"/>
              </w:rPr>
            </w:pPr>
            <w:r w:rsidRPr="00AF6D82">
              <w:rPr>
                <w:rFonts w:ascii="Book Antiqua" w:hAnsi="Book Antiqua" w:cs="Arial"/>
              </w:rPr>
              <w:t>…………………</w:t>
            </w:r>
          </w:p>
          <w:p w14:paraId="091BB817" w14:textId="77777777" w:rsidR="00AF6D82" w:rsidRPr="00AF6D82" w:rsidRDefault="00AF6D82" w:rsidP="00AF6D82">
            <w:pPr>
              <w:tabs>
                <w:tab w:val="left" w:pos="-1314"/>
              </w:tabs>
              <w:spacing w:line="276" w:lineRule="auto"/>
              <w:ind w:left="671" w:hanging="671"/>
              <w:jc w:val="both"/>
              <w:rPr>
                <w:rFonts w:ascii="Book Antiqua" w:hAnsi="Book Antiqua" w:cs="Arial"/>
              </w:rPr>
            </w:pPr>
            <w:r w:rsidRPr="00AF6D82">
              <w:rPr>
                <w:rFonts w:ascii="Book Antiqua" w:hAnsi="Book Antiqua" w:cs="Arial"/>
              </w:rPr>
              <w:t>23.2.3</w:t>
            </w:r>
            <w:r w:rsidRPr="00AF6D82">
              <w:rPr>
                <w:rFonts w:ascii="Book Antiqua" w:hAnsi="Book Antiqua" w:cs="Arial"/>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0771FD89" w14:textId="77777777" w:rsidR="00AF6D82" w:rsidRPr="00AF6D82" w:rsidRDefault="00AF6D82" w:rsidP="00AF6D82">
            <w:pPr>
              <w:spacing w:line="276" w:lineRule="auto"/>
              <w:ind w:left="972" w:hanging="972"/>
              <w:jc w:val="both"/>
              <w:rPr>
                <w:rFonts w:ascii="Book Antiqua" w:hAnsi="Book Antiqua" w:cs="Arial"/>
                <w:sz w:val="8"/>
                <w:szCs w:val="8"/>
              </w:rPr>
            </w:pPr>
          </w:p>
          <w:p w14:paraId="3B182692" w14:textId="77777777" w:rsidR="00AF6D82" w:rsidRPr="00AF6D82" w:rsidRDefault="00AF6D82" w:rsidP="00AF6D82">
            <w:pPr>
              <w:spacing w:line="276" w:lineRule="auto"/>
              <w:ind w:left="972" w:hanging="266"/>
              <w:jc w:val="both"/>
              <w:rPr>
                <w:rFonts w:ascii="Book Antiqua" w:hAnsi="Book Antiqua" w:cs="Arial"/>
              </w:rPr>
            </w:pPr>
            <w:r w:rsidRPr="00AF6D82">
              <w:rPr>
                <w:rFonts w:ascii="Book Antiqua" w:hAnsi="Book Antiqua" w:cs="Arial"/>
              </w:rPr>
              <w:t>Balance MVA capacity  = 0.67 C - x + {(A-C)/B}*(0.67B - y) ≥ 0</w:t>
            </w:r>
          </w:p>
          <w:p w14:paraId="288C728D" w14:textId="77777777" w:rsidR="00AF6D82" w:rsidRPr="00AF6D82" w:rsidRDefault="00AF6D82" w:rsidP="00AF6D82">
            <w:pPr>
              <w:spacing w:line="276" w:lineRule="auto"/>
              <w:ind w:left="972"/>
              <w:jc w:val="both"/>
              <w:rPr>
                <w:rFonts w:ascii="Book Antiqua" w:hAnsi="Book Antiqua" w:cs="Arial"/>
                <w:sz w:val="16"/>
                <w:szCs w:val="16"/>
              </w:rPr>
            </w:pPr>
          </w:p>
          <w:p w14:paraId="2F1357F3" w14:textId="77777777" w:rsidR="00AF6D82" w:rsidRPr="00AF6D82" w:rsidRDefault="00AF6D82" w:rsidP="00AF6D82">
            <w:pPr>
              <w:spacing w:line="276" w:lineRule="auto"/>
              <w:ind w:left="972" w:hanging="266"/>
              <w:jc w:val="both"/>
              <w:rPr>
                <w:rFonts w:ascii="Book Antiqua" w:hAnsi="Book Antiqua" w:cs="Arial"/>
              </w:rPr>
            </w:pPr>
            <w:r w:rsidRPr="00AF6D82">
              <w:rPr>
                <w:rFonts w:ascii="Book Antiqua" w:hAnsi="Book Antiqua" w:cs="Arial"/>
              </w:rPr>
              <w:t>Balance MVAR capacity =0.67B - y  ≥ 0</w:t>
            </w:r>
          </w:p>
          <w:p w14:paraId="1421DF1F" w14:textId="77777777" w:rsidR="00AF6D82" w:rsidRPr="00AF6D82" w:rsidRDefault="00AF6D82" w:rsidP="00AF6D82">
            <w:pPr>
              <w:spacing w:line="276" w:lineRule="auto"/>
              <w:ind w:left="972" w:hanging="266"/>
              <w:jc w:val="both"/>
              <w:rPr>
                <w:rFonts w:ascii="Book Antiqua" w:hAnsi="Book Antiqua" w:cs="Arial"/>
              </w:rPr>
            </w:pPr>
            <w:r w:rsidRPr="00AF6D82">
              <w:rPr>
                <w:rFonts w:ascii="Book Antiqua" w:hAnsi="Book Antiqua" w:cs="Arial"/>
              </w:rPr>
              <w:t>Where,</w:t>
            </w:r>
          </w:p>
          <w:p w14:paraId="72795391" w14:textId="77777777" w:rsidR="00AF6D82" w:rsidRPr="00AF6D82" w:rsidRDefault="00AF6D82" w:rsidP="00AF6D82">
            <w:pPr>
              <w:spacing w:line="276" w:lineRule="auto"/>
              <w:ind w:left="972"/>
              <w:jc w:val="both"/>
              <w:rPr>
                <w:rFonts w:ascii="Book Antiqua" w:hAnsi="Book Antiqua" w:cs="Arial"/>
              </w:rPr>
            </w:pPr>
          </w:p>
          <w:p w14:paraId="3387E16E" w14:textId="77777777" w:rsidR="00AF6D82" w:rsidRPr="00AF6D82" w:rsidRDefault="00AF6D82" w:rsidP="00AF6D82">
            <w:pPr>
              <w:spacing w:line="276" w:lineRule="auto"/>
              <w:ind w:left="1246" w:hanging="540"/>
              <w:jc w:val="both"/>
              <w:rPr>
                <w:rFonts w:ascii="Book Antiqua" w:hAnsi="Book Antiqua" w:cs="Arial"/>
              </w:rPr>
            </w:pPr>
            <w:r w:rsidRPr="00AF6D82">
              <w:rPr>
                <w:rFonts w:ascii="Book Antiqua" w:hAnsi="Book Antiqua" w:cs="Arial"/>
              </w:rPr>
              <w:t xml:space="preserve">‘A’ </w:t>
            </w:r>
            <w:r w:rsidRPr="00AF6D82">
              <w:rPr>
                <w:rFonts w:ascii="Book Antiqua" w:hAnsi="Book Antiqua" w:cs="Arial"/>
              </w:rPr>
              <w:tab/>
              <w:t>is the Annual installed Plant capacity (in MVA), as assessed by POWERGRID.</w:t>
            </w:r>
          </w:p>
          <w:p w14:paraId="7EE00742" w14:textId="77777777" w:rsidR="00AF6D82" w:rsidRPr="00AF6D82" w:rsidRDefault="00AF6D82" w:rsidP="00AF6D82">
            <w:pPr>
              <w:spacing w:line="276" w:lineRule="auto"/>
              <w:ind w:left="1422" w:hanging="450"/>
              <w:jc w:val="both"/>
              <w:rPr>
                <w:rFonts w:ascii="Book Antiqua" w:hAnsi="Book Antiqua" w:cs="Arial"/>
              </w:rPr>
            </w:pPr>
          </w:p>
          <w:p w14:paraId="7383680F" w14:textId="77777777" w:rsidR="00AF6D82" w:rsidRPr="00AF6D82" w:rsidRDefault="00AF6D82" w:rsidP="00AF6D82">
            <w:pPr>
              <w:spacing w:line="276" w:lineRule="auto"/>
              <w:ind w:left="1246" w:hanging="540"/>
              <w:jc w:val="both"/>
              <w:rPr>
                <w:rFonts w:ascii="Book Antiqua" w:hAnsi="Book Antiqua" w:cs="Arial"/>
              </w:rPr>
            </w:pPr>
            <w:r w:rsidRPr="00AF6D82">
              <w:rPr>
                <w:rFonts w:ascii="Book Antiqua" w:hAnsi="Book Antiqua" w:cs="Arial"/>
              </w:rPr>
              <w:t xml:space="preserve">‘B’ </w:t>
            </w:r>
            <w:r w:rsidRPr="00AF6D82">
              <w:rPr>
                <w:rFonts w:ascii="Book Antiqua" w:hAnsi="Book Antiqua" w:cs="Arial"/>
              </w:rPr>
              <w:tab/>
              <w:t>is the maximum annual plant capacity for Reactor (in MVAR), as assessed by POWERGRID.</w:t>
            </w:r>
          </w:p>
          <w:p w14:paraId="133BF5AC" w14:textId="77777777" w:rsidR="00AF6D82" w:rsidRPr="00AF6D82" w:rsidRDefault="00AF6D82" w:rsidP="00AF6D82">
            <w:pPr>
              <w:spacing w:line="276" w:lineRule="auto"/>
              <w:ind w:left="1422" w:hanging="450"/>
              <w:jc w:val="both"/>
              <w:rPr>
                <w:rFonts w:ascii="Book Antiqua" w:hAnsi="Book Antiqua" w:cs="Arial"/>
              </w:rPr>
            </w:pPr>
          </w:p>
          <w:p w14:paraId="7E4C8273" w14:textId="77777777" w:rsidR="00AF6D82" w:rsidRPr="00AF6D82" w:rsidRDefault="00AF6D82" w:rsidP="00AF6D82">
            <w:pPr>
              <w:spacing w:line="276" w:lineRule="auto"/>
              <w:ind w:left="1246" w:hanging="540"/>
              <w:jc w:val="both"/>
              <w:rPr>
                <w:rFonts w:ascii="Book Antiqua" w:hAnsi="Book Antiqua" w:cs="Arial"/>
              </w:rPr>
            </w:pPr>
            <w:r w:rsidRPr="00AF6D82">
              <w:rPr>
                <w:rFonts w:ascii="Book Antiqua" w:hAnsi="Book Antiqua" w:cs="Arial"/>
              </w:rPr>
              <w:t xml:space="preserve"> ‘C’ </w:t>
            </w:r>
            <w:r w:rsidRPr="00AF6D82">
              <w:rPr>
                <w:rFonts w:ascii="Book Antiqua" w:hAnsi="Book Antiqua" w:cs="Arial"/>
              </w:rPr>
              <w:tab/>
              <w:t>is the Balance annual plant capacity for Transformers (in MVA) after considering B above, as assessed by POWERGRID.</w:t>
            </w:r>
          </w:p>
          <w:p w14:paraId="5835741B" w14:textId="77777777" w:rsidR="00AF6D82" w:rsidRPr="00AF6D82" w:rsidRDefault="00AF6D82" w:rsidP="00AF6D82">
            <w:pPr>
              <w:spacing w:line="276" w:lineRule="auto"/>
              <w:ind w:left="1422" w:hanging="450"/>
              <w:jc w:val="both"/>
              <w:rPr>
                <w:rFonts w:ascii="Book Antiqua" w:hAnsi="Book Antiqua" w:cs="Arial"/>
              </w:rPr>
            </w:pPr>
          </w:p>
          <w:p w14:paraId="15B4133E" w14:textId="77777777" w:rsidR="00AF6D82" w:rsidRPr="00AF6D82" w:rsidRDefault="00AF6D82" w:rsidP="00AF6D82">
            <w:pPr>
              <w:spacing w:line="276" w:lineRule="auto"/>
              <w:ind w:left="1246" w:hanging="540"/>
              <w:jc w:val="both"/>
              <w:rPr>
                <w:rFonts w:ascii="Book Antiqua" w:hAnsi="Book Antiqua" w:cs="Arial"/>
              </w:rPr>
            </w:pPr>
            <w:r w:rsidRPr="00AF6D82">
              <w:rPr>
                <w:rFonts w:ascii="Book Antiqua" w:hAnsi="Book Antiqua" w:cs="Arial"/>
              </w:rPr>
              <w:t xml:space="preserve"> ‘x‘ </w:t>
            </w:r>
            <w:r w:rsidRPr="00AF6D82">
              <w:rPr>
                <w:rFonts w:ascii="Book Antiqua" w:hAnsi="Book Antiqua" w:cs="Arial"/>
              </w:rPr>
              <w:tab/>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3852E66C" w14:textId="77777777" w:rsidR="00AF6D82" w:rsidRPr="00AF6D82" w:rsidRDefault="00AF6D82" w:rsidP="00AF6D82">
            <w:pPr>
              <w:spacing w:line="276" w:lineRule="auto"/>
              <w:ind w:left="1422" w:hanging="450"/>
              <w:jc w:val="both"/>
              <w:rPr>
                <w:rFonts w:ascii="Book Antiqua" w:hAnsi="Book Antiqua" w:cs="Arial"/>
              </w:rPr>
            </w:pPr>
          </w:p>
          <w:p w14:paraId="5F5EA037" w14:textId="77777777" w:rsidR="00AF6D82" w:rsidRPr="00AF6D82" w:rsidRDefault="00AF6D82" w:rsidP="00AF6D82">
            <w:pPr>
              <w:spacing w:line="276" w:lineRule="auto"/>
              <w:ind w:left="1246" w:hanging="540"/>
              <w:jc w:val="both"/>
              <w:rPr>
                <w:rFonts w:ascii="Book Antiqua" w:hAnsi="Book Antiqua" w:cs="Arial"/>
              </w:rPr>
            </w:pPr>
            <w:r w:rsidRPr="00AF6D82">
              <w:rPr>
                <w:rFonts w:ascii="Book Antiqua" w:hAnsi="Book Antiqua" w:cs="Arial"/>
              </w:rPr>
              <w:t xml:space="preserve">‘y’ </w:t>
            </w:r>
            <w:r w:rsidRPr="00AF6D82">
              <w:rPr>
                <w:rFonts w:ascii="Book Antiqua" w:hAnsi="Book Antiqua" w:cs="Arial"/>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4C3535CC" w14:textId="77777777" w:rsidR="00AF6D82" w:rsidRPr="00AF6D82" w:rsidRDefault="00AF6D82" w:rsidP="00AF6D82">
            <w:pPr>
              <w:spacing w:line="276" w:lineRule="auto"/>
              <w:ind w:left="972"/>
              <w:jc w:val="both"/>
              <w:rPr>
                <w:rFonts w:ascii="Book Antiqua" w:hAnsi="Book Antiqua" w:cs="Arial"/>
              </w:rPr>
            </w:pPr>
          </w:p>
          <w:p w14:paraId="305DA874" w14:textId="77777777" w:rsidR="00AF6D82" w:rsidRPr="00AF6D82" w:rsidRDefault="00AF6D82" w:rsidP="00AF6D82">
            <w:pPr>
              <w:spacing w:line="276" w:lineRule="auto"/>
              <w:ind w:left="986" w:hanging="14"/>
              <w:jc w:val="both"/>
              <w:rPr>
                <w:rFonts w:ascii="Book Antiqua" w:hAnsi="Book Antiqua" w:cs="Arial"/>
              </w:rPr>
            </w:pPr>
            <w:r w:rsidRPr="00AF6D82">
              <w:rPr>
                <w:rFonts w:ascii="Book Antiqua" w:hAnsi="Book Antiqua" w:cs="Arial"/>
              </w:rPr>
              <w:t>The above formula is considering that the plant is utilized for manufacturing of both Transformers and Reactors.</w:t>
            </w:r>
          </w:p>
          <w:p w14:paraId="14143FB6" w14:textId="77777777" w:rsidR="00AF6D82" w:rsidRPr="00AF6D82" w:rsidRDefault="00AF6D82" w:rsidP="00AF6D82">
            <w:pPr>
              <w:spacing w:line="276" w:lineRule="auto"/>
              <w:ind w:left="986" w:hanging="986"/>
              <w:jc w:val="both"/>
              <w:rPr>
                <w:rFonts w:ascii="Book Antiqua" w:hAnsi="Book Antiqua" w:cs="Arial"/>
              </w:rPr>
            </w:pPr>
            <w:r w:rsidRPr="00AF6D82">
              <w:rPr>
                <w:rFonts w:ascii="Book Antiqua" w:hAnsi="Book Antiqua" w:cs="Arial"/>
              </w:rPr>
              <w:t>…………………</w:t>
            </w:r>
          </w:p>
          <w:p w14:paraId="67DCED3A" w14:textId="77777777" w:rsidR="00AF6D82" w:rsidRPr="00AF6D82" w:rsidRDefault="00AF6D82" w:rsidP="00AF6D82">
            <w:pPr>
              <w:tabs>
                <w:tab w:val="left" w:pos="972"/>
              </w:tabs>
              <w:spacing w:line="276" w:lineRule="auto"/>
              <w:ind w:left="981" w:hanging="1071"/>
              <w:jc w:val="both"/>
              <w:rPr>
                <w:rFonts w:ascii="Book Antiqua" w:hAnsi="Book Antiqua" w:cs="Arial"/>
              </w:rPr>
            </w:pPr>
          </w:p>
          <w:p w14:paraId="2185A82F" w14:textId="77777777" w:rsidR="00AF6D82" w:rsidRPr="00AF6D82" w:rsidRDefault="00AF6D82" w:rsidP="00AF6D82">
            <w:pPr>
              <w:tabs>
                <w:tab w:val="left" w:pos="972"/>
              </w:tabs>
              <w:spacing w:line="276" w:lineRule="auto"/>
              <w:ind w:left="981" w:hanging="1071"/>
              <w:jc w:val="both"/>
              <w:rPr>
                <w:rFonts w:ascii="Book Antiqua" w:hAnsi="Book Antiqua" w:cs="Arial"/>
              </w:rPr>
            </w:pPr>
          </w:p>
          <w:p w14:paraId="1F91CBF2" w14:textId="77777777" w:rsidR="00AF6D82" w:rsidRPr="00AF6D82" w:rsidRDefault="00AF6D82" w:rsidP="00AF6D82">
            <w:pPr>
              <w:tabs>
                <w:tab w:val="left" w:pos="972"/>
              </w:tabs>
              <w:spacing w:line="276" w:lineRule="auto"/>
              <w:ind w:left="981" w:hanging="1071"/>
              <w:jc w:val="both"/>
              <w:rPr>
                <w:rFonts w:ascii="Book Antiqua" w:hAnsi="Book Antiqua" w:cs="Arial"/>
              </w:rPr>
            </w:pPr>
          </w:p>
          <w:p w14:paraId="3749D795" w14:textId="77777777" w:rsidR="00AF6D82" w:rsidRPr="00AF6D82" w:rsidRDefault="00AF6D82" w:rsidP="00AF6D82">
            <w:pPr>
              <w:tabs>
                <w:tab w:val="left" w:pos="972"/>
              </w:tabs>
              <w:spacing w:line="276" w:lineRule="auto"/>
              <w:ind w:left="981" w:hanging="1071"/>
              <w:jc w:val="both"/>
              <w:rPr>
                <w:rFonts w:ascii="Book Antiqua" w:hAnsi="Book Antiqua" w:cs="Arial"/>
              </w:rPr>
            </w:pPr>
          </w:p>
          <w:p w14:paraId="26E052B6" w14:textId="77777777" w:rsidR="00AF6D82" w:rsidRPr="00AF6D82" w:rsidRDefault="00AF6D82" w:rsidP="00AF6D82">
            <w:pPr>
              <w:tabs>
                <w:tab w:val="left" w:pos="972"/>
              </w:tabs>
              <w:spacing w:line="276" w:lineRule="auto"/>
              <w:ind w:left="981" w:hanging="1071"/>
              <w:jc w:val="both"/>
              <w:rPr>
                <w:rFonts w:ascii="Book Antiqua" w:hAnsi="Book Antiqua" w:cs="Arial"/>
              </w:rPr>
            </w:pPr>
          </w:p>
          <w:p w14:paraId="06D1D2F5" w14:textId="77777777" w:rsidR="00AF6D82" w:rsidRPr="00AF6D82" w:rsidRDefault="00AF6D82" w:rsidP="00AF6D82">
            <w:pPr>
              <w:tabs>
                <w:tab w:val="left" w:pos="972"/>
              </w:tabs>
              <w:spacing w:line="276" w:lineRule="auto"/>
              <w:ind w:left="981" w:hanging="1071"/>
              <w:jc w:val="both"/>
              <w:rPr>
                <w:rFonts w:ascii="Book Antiqua" w:hAnsi="Book Antiqua" w:cs="Arial"/>
              </w:rPr>
            </w:pPr>
          </w:p>
          <w:p w14:paraId="3A96B561" w14:textId="77777777" w:rsidR="00AF6D82" w:rsidRPr="00AF6D82" w:rsidRDefault="00AF6D82" w:rsidP="00AF6D82">
            <w:pPr>
              <w:tabs>
                <w:tab w:val="left" w:pos="972"/>
              </w:tabs>
              <w:spacing w:line="276" w:lineRule="auto"/>
              <w:ind w:left="981" w:hanging="1071"/>
              <w:jc w:val="both"/>
              <w:rPr>
                <w:rFonts w:ascii="Book Antiqua" w:hAnsi="Book Antiqua" w:cs="Arial"/>
              </w:rPr>
            </w:pPr>
          </w:p>
          <w:p w14:paraId="42B922CE" w14:textId="77777777" w:rsidR="00AF6D82" w:rsidRPr="00AF6D82" w:rsidRDefault="00AF6D82" w:rsidP="00AF6D82">
            <w:pPr>
              <w:tabs>
                <w:tab w:val="left" w:pos="972"/>
              </w:tabs>
              <w:spacing w:line="276" w:lineRule="auto"/>
              <w:ind w:left="981" w:hanging="1071"/>
              <w:jc w:val="both"/>
              <w:rPr>
                <w:rFonts w:ascii="Book Antiqua" w:hAnsi="Book Antiqua" w:cs="Arial"/>
              </w:rPr>
            </w:pPr>
          </w:p>
          <w:p w14:paraId="0134C662" w14:textId="77777777" w:rsidR="00AF6D82" w:rsidRPr="00AF6D82" w:rsidRDefault="00AF6D82" w:rsidP="00AF6D82">
            <w:pPr>
              <w:jc w:val="both"/>
              <w:rPr>
                <w:rFonts w:ascii="Book Antiqua" w:hAnsi="Book Antiqua" w:cs="Arial"/>
                <w:b/>
                <w:bCs/>
                <w:sz w:val="22"/>
                <w:szCs w:val="22"/>
              </w:rPr>
            </w:pPr>
          </w:p>
        </w:tc>
        <w:tc>
          <w:tcPr>
            <w:tcW w:w="6347" w:type="dxa"/>
          </w:tcPr>
          <w:p w14:paraId="53790723" w14:textId="77777777" w:rsidR="00AF6D82" w:rsidRPr="00AF6D82" w:rsidRDefault="00AF6D82" w:rsidP="00AF6D82">
            <w:pPr>
              <w:spacing w:line="276" w:lineRule="auto"/>
              <w:jc w:val="both"/>
              <w:rPr>
                <w:rFonts w:ascii="Book Antiqua" w:hAnsi="Book Antiqua" w:cs="Arial"/>
                <w:b/>
                <w:bCs/>
              </w:rPr>
            </w:pPr>
            <w:r w:rsidRPr="00AF6D82">
              <w:rPr>
                <w:rFonts w:ascii="Book Antiqua" w:hAnsi="Book Antiqua" w:cs="Arial"/>
                <w:b/>
                <w:bCs/>
              </w:rPr>
              <w:lastRenderedPageBreak/>
              <w:t>Supplementing ITB clause 23.2 with the following:</w:t>
            </w:r>
          </w:p>
          <w:p w14:paraId="65139C6F" w14:textId="77777777" w:rsidR="00AF6D82" w:rsidRPr="00AF6D82" w:rsidRDefault="00AF6D82" w:rsidP="00AF6D82">
            <w:pPr>
              <w:spacing w:line="276" w:lineRule="auto"/>
              <w:ind w:left="986" w:hanging="986"/>
              <w:jc w:val="both"/>
              <w:rPr>
                <w:rFonts w:ascii="Book Antiqua" w:hAnsi="Book Antiqua" w:cs="Arial"/>
              </w:rPr>
            </w:pPr>
            <w:r w:rsidRPr="00AF6D82">
              <w:rPr>
                <w:rFonts w:ascii="Book Antiqua" w:hAnsi="Book Antiqua" w:cs="Arial"/>
              </w:rPr>
              <w:t>…………………</w:t>
            </w:r>
          </w:p>
          <w:p w14:paraId="3C653C8B" w14:textId="77777777" w:rsidR="00AF6D82" w:rsidRPr="00AF6D82" w:rsidRDefault="00AF6D82" w:rsidP="00AF6D82">
            <w:pPr>
              <w:tabs>
                <w:tab w:val="left" w:pos="-1314"/>
              </w:tabs>
              <w:spacing w:line="276" w:lineRule="auto"/>
              <w:ind w:left="671" w:hanging="695"/>
              <w:jc w:val="both"/>
              <w:rPr>
                <w:rFonts w:ascii="Book Antiqua" w:hAnsi="Book Antiqua" w:cs="Arial"/>
              </w:rPr>
            </w:pPr>
            <w:r w:rsidRPr="00AF6D82">
              <w:rPr>
                <w:rFonts w:ascii="Book Antiqua" w:hAnsi="Book Antiqua" w:cs="Arial"/>
              </w:rPr>
              <w:t>23.2.3</w:t>
            </w:r>
            <w:r w:rsidRPr="00AF6D82">
              <w:rPr>
                <w:rFonts w:ascii="Book Antiqua" w:hAnsi="Book Antiqua" w:cs="Arial"/>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12D081C2" w14:textId="77777777" w:rsidR="00AF6D82" w:rsidRPr="00AF6D82" w:rsidRDefault="00AF6D82" w:rsidP="00AF6D82">
            <w:pPr>
              <w:spacing w:line="276" w:lineRule="auto"/>
              <w:ind w:left="972" w:hanging="972"/>
              <w:jc w:val="both"/>
              <w:rPr>
                <w:rFonts w:ascii="Book Antiqua" w:hAnsi="Book Antiqua" w:cs="Arial"/>
              </w:rPr>
            </w:pPr>
          </w:p>
          <w:p w14:paraId="640E9A1C" w14:textId="77777777" w:rsidR="00AF6D82" w:rsidRPr="00AF6D82" w:rsidRDefault="00AF6D82" w:rsidP="00AF6D82">
            <w:pPr>
              <w:spacing w:line="276" w:lineRule="auto"/>
              <w:ind w:left="972" w:hanging="266"/>
              <w:jc w:val="both"/>
              <w:rPr>
                <w:rFonts w:ascii="Book Antiqua" w:hAnsi="Book Antiqua" w:cs="Arial"/>
              </w:rPr>
            </w:pPr>
            <w:r w:rsidRPr="00AF6D82">
              <w:rPr>
                <w:rFonts w:ascii="Book Antiqua" w:hAnsi="Book Antiqua" w:cs="Arial"/>
              </w:rPr>
              <w:t>Balance MVA capacity  = 0.67 C - x + {(A-C)/B}*(0.67B - y) ≥ 0</w:t>
            </w:r>
          </w:p>
          <w:p w14:paraId="1F3B0B93" w14:textId="77777777" w:rsidR="00AF6D82" w:rsidRPr="00AF6D82" w:rsidRDefault="00AF6D82" w:rsidP="00AF6D82">
            <w:pPr>
              <w:spacing w:line="276" w:lineRule="auto"/>
              <w:ind w:left="972"/>
              <w:jc w:val="both"/>
              <w:rPr>
                <w:rFonts w:ascii="Book Antiqua" w:hAnsi="Book Antiqua" w:cs="Arial"/>
              </w:rPr>
            </w:pPr>
          </w:p>
          <w:p w14:paraId="3737D35B" w14:textId="77777777" w:rsidR="00AF6D82" w:rsidRPr="00AF6D82" w:rsidRDefault="00AF6D82" w:rsidP="00AF6D82">
            <w:pPr>
              <w:spacing w:line="276" w:lineRule="auto"/>
              <w:ind w:left="972" w:hanging="266"/>
              <w:jc w:val="both"/>
              <w:rPr>
                <w:rFonts w:ascii="Book Antiqua" w:hAnsi="Book Antiqua" w:cs="Arial"/>
              </w:rPr>
            </w:pPr>
            <w:r w:rsidRPr="00AF6D82">
              <w:rPr>
                <w:rFonts w:ascii="Book Antiqua" w:hAnsi="Book Antiqua" w:cs="Arial"/>
              </w:rPr>
              <w:t>Balance MVAR capacity =0.67B - y  ≥ 0</w:t>
            </w:r>
          </w:p>
          <w:p w14:paraId="73B41270" w14:textId="77777777" w:rsidR="00AF6D82" w:rsidRPr="00AF6D82" w:rsidRDefault="00AF6D82" w:rsidP="00AF6D82">
            <w:pPr>
              <w:spacing w:line="276" w:lineRule="auto"/>
              <w:ind w:left="972" w:hanging="266"/>
              <w:jc w:val="both"/>
              <w:rPr>
                <w:rFonts w:ascii="Book Antiqua" w:hAnsi="Book Antiqua" w:cs="Arial"/>
              </w:rPr>
            </w:pPr>
            <w:r w:rsidRPr="00AF6D82">
              <w:rPr>
                <w:rFonts w:ascii="Book Antiqua" w:hAnsi="Book Antiqua" w:cs="Arial"/>
              </w:rPr>
              <w:t>Where,</w:t>
            </w:r>
          </w:p>
          <w:p w14:paraId="5E343E5C" w14:textId="77777777" w:rsidR="00AF6D82" w:rsidRPr="00AF6D82" w:rsidRDefault="00AF6D82" w:rsidP="00AF6D82">
            <w:pPr>
              <w:spacing w:line="276" w:lineRule="auto"/>
              <w:ind w:left="972"/>
              <w:jc w:val="both"/>
              <w:rPr>
                <w:rFonts w:ascii="Book Antiqua" w:hAnsi="Book Antiqua" w:cs="Arial"/>
              </w:rPr>
            </w:pPr>
          </w:p>
          <w:p w14:paraId="15492A03" w14:textId="77777777" w:rsidR="00AF6D82" w:rsidRPr="00AF6D82" w:rsidRDefault="00AF6D82" w:rsidP="00AF6D82">
            <w:pPr>
              <w:spacing w:line="276" w:lineRule="auto"/>
              <w:ind w:left="1246" w:hanging="540"/>
              <w:jc w:val="both"/>
              <w:rPr>
                <w:rFonts w:ascii="Book Antiqua" w:hAnsi="Book Antiqua" w:cs="Arial"/>
              </w:rPr>
            </w:pPr>
            <w:r w:rsidRPr="00AF6D82">
              <w:rPr>
                <w:rFonts w:ascii="Book Antiqua" w:hAnsi="Book Antiqua" w:cs="Arial"/>
              </w:rPr>
              <w:t xml:space="preserve">‘A’ </w:t>
            </w:r>
            <w:r w:rsidRPr="00AF6D82">
              <w:rPr>
                <w:rFonts w:ascii="Book Antiqua" w:hAnsi="Book Antiqua" w:cs="Arial"/>
              </w:rPr>
              <w:tab/>
              <w:t>is the Annual installed Plant capacity (in MVA), as assessed by POWERGRID.</w:t>
            </w:r>
          </w:p>
          <w:p w14:paraId="32DD7FB8" w14:textId="77777777" w:rsidR="00AF6D82" w:rsidRPr="00AF6D82" w:rsidRDefault="00AF6D82" w:rsidP="00AF6D82">
            <w:pPr>
              <w:spacing w:line="276" w:lineRule="auto"/>
              <w:ind w:left="1422" w:hanging="450"/>
              <w:jc w:val="both"/>
              <w:rPr>
                <w:rFonts w:ascii="Book Antiqua" w:hAnsi="Book Antiqua" w:cs="Arial"/>
              </w:rPr>
            </w:pPr>
          </w:p>
          <w:p w14:paraId="76798C62" w14:textId="77777777" w:rsidR="00AF6D82" w:rsidRPr="00AF6D82" w:rsidRDefault="00AF6D82" w:rsidP="00AF6D82">
            <w:pPr>
              <w:spacing w:line="276" w:lineRule="auto"/>
              <w:ind w:left="1246" w:hanging="540"/>
              <w:jc w:val="both"/>
              <w:rPr>
                <w:rFonts w:ascii="Book Antiqua" w:hAnsi="Book Antiqua" w:cs="Arial"/>
              </w:rPr>
            </w:pPr>
            <w:r w:rsidRPr="00AF6D82">
              <w:rPr>
                <w:rFonts w:ascii="Book Antiqua" w:hAnsi="Book Antiqua" w:cs="Arial"/>
              </w:rPr>
              <w:t xml:space="preserve">‘B’ </w:t>
            </w:r>
            <w:r w:rsidRPr="00AF6D82">
              <w:rPr>
                <w:rFonts w:ascii="Book Antiqua" w:hAnsi="Book Antiqua" w:cs="Arial"/>
              </w:rPr>
              <w:tab/>
              <w:t>is the maximum annual plant capacity for Reactor (in MVAR), as assessed by POWERGRID.</w:t>
            </w:r>
          </w:p>
          <w:p w14:paraId="300B83F0" w14:textId="77777777" w:rsidR="00AF6D82" w:rsidRPr="00AF6D82" w:rsidRDefault="00AF6D82" w:rsidP="00AF6D82">
            <w:pPr>
              <w:spacing w:line="276" w:lineRule="auto"/>
              <w:ind w:left="1422" w:hanging="450"/>
              <w:jc w:val="both"/>
              <w:rPr>
                <w:rFonts w:ascii="Book Antiqua" w:hAnsi="Book Antiqua" w:cs="Arial"/>
              </w:rPr>
            </w:pPr>
          </w:p>
          <w:p w14:paraId="44D15D3D" w14:textId="77777777" w:rsidR="00AF6D82" w:rsidRPr="00AF6D82" w:rsidRDefault="00AF6D82" w:rsidP="00AF6D82">
            <w:pPr>
              <w:spacing w:line="276" w:lineRule="auto"/>
              <w:ind w:left="1246" w:hanging="540"/>
              <w:jc w:val="both"/>
              <w:rPr>
                <w:rFonts w:ascii="Book Antiqua" w:hAnsi="Book Antiqua" w:cs="Arial"/>
              </w:rPr>
            </w:pPr>
            <w:r w:rsidRPr="00AF6D82">
              <w:rPr>
                <w:rFonts w:ascii="Book Antiqua" w:hAnsi="Book Antiqua" w:cs="Arial"/>
              </w:rPr>
              <w:t xml:space="preserve"> ‘C’ </w:t>
            </w:r>
            <w:r w:rsidRPr="00AF6D82">
              <w:rPr>
                <w:rFonts w:ascii="Book Antiqua" w:hAnsi="Book Antiqua" w:cs="Arial"/>
              </w:rPr>
              <w:tab/>
              <w:t>is the Balance annual plant capacity for Transformers (in MVA) after considering B above, as assessed by POWERGRID.</w:t>
            </w:r>
          </w:p>
          <w:p w14:paraId="2EF2B8D7" w14:textId="77777777" w:rsidR="00AF6D82" w:rsidRPr="00AF6D82" w:rsidRDefault="00AF6D82" w:rsidP="00AF6D82">
            <w:pPr>
              <w:spacing w:line="276" w:lineRule="auto"/>
              <w:ind w:left="1422" w:hanging="450"/>
              <w:jc w:val="both"/>
              <w:rPr>
                <w:rFonts w:ascii="Book Antiqua" w:hAnsi="Book Antiqua" w:cs="Arial"/>
              </w:rPr>
            </w:pPr>
          </w:p>
          <w:p w14:paraId="30A9D51E" w14:textId="77777777" w:rsidR="00AF6D82" w:rsidRPr="00AF6D82" w:rsidRDefault="00AF6D82" w:rsidP="00AF6D82">
            <w:pPr>
              <w:spacing w:line="276" w:lineRule="auto"/>
              <w:ind w:left="1246" w:hanging="540"/>
              <w:jc w:val="both"/>
              <w:rPr>
                <w:rFonts w:ascii="Book Antiqua" w:hAnsi="Book Antiqua" w:cs="Arial"/>
              </w:rPr>
            </w:pPr>
            <w:r w:rsidRPr="00AF6D82">
              <w:rPr>
                <w:rFonts w:ascii="Book Antiqua" w:hAnsi="Book Antiqua" w:cs="Arial"/>
              </w:rPr>
              <w:t xml:space="preserve"> ‘x‘ </w:t>
            </w:r>
            <w:r w:rsidRPr="00AF6D82">
              <w:rPr>
                <w:rFonts w:ascii="Book Antiqua" w:hAnsi="Book Antiqua" w:cs="Arial"/>
              </w:rPr>
              <w:tab/>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7E619E89" w14:textId="77777777" w:rsidR="00AF6D82" w:rsidRPr="00AF6D82" w:rsidRDefault="00AF6D82" w:rsidP="00AF6D82">
            <w:pPr>
              <w:spacing w:line="276" w:lineRule="auto"/>
              <w:ind w:left="1422" w:hanging="450"/>
              <w:jc w:val="both"/>
              <w:rPr>
                <w:rFonts w:ascii="Book Antiqua" w:hAnsi="Book Antiqua" w:cs="Arial"/>
              </w:rPr>
            </w:pPr>
          </w:p>
          <w:p w14:paraId="020BE848" w14:textId="77777777" w:rsidR="00AF6D82" w:rsidRPr="00AF6D82" w:rsidRDefault="00AF6D82" w:rsidP="00AF6D82">
            <w:pPr>
              <w:spacing w:line="276" w:lineRule="auto"/>
              <w:ind w:left="1246" w:hanging="540"/>
              <w:jc w:val="both"/>
              <w:rPr>
                <w:rFonts w:ascii="Book Antiqua" w:hAnsi="Book Antiqua" w:cs="Arial"/>
              </w:rPr>
            </w:pPr>
            <w:r w:rsidRPr="00AF6D82">
              <w:rPr>
                <w:rFonts w:ascii="Book Antiqua" w:hAnsi="Book Antiqua" w:cs="Arial"/>
              </w:rPr>
              <w:t xml:space="preserve">‘y’ </w:t>
            </w:r>
            <w:r w:rsidRPr="00AF6D82">
              <w:rPr>
                <w:rFonts w:ascii="Book Antiqua" w:hAnsi="Book Antiqua" w:cs="Arial"/>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1DDAC509" w14:textId="77777777" w:rsidR="00AF6D82" w:rsidRPr="00AF6D82" w:rsidRDefault="00AF6D82" w:rsidP="00AF6D82">
            <w:pPr>
              <w:spacing w:line="276" w:lineRule="auto"/>
              <w:ind w:left="972"/>
              <w:jc w:val="both"/>
              <w:rPr>
                <w:rFonts w:ascii="Book Antiqua" w:hAnsi="Book Antiqua" w:cs="Arial"/>
              </w:rPr>
            </w:pPr>
          </w:p>
          <w:p w14:paraId="6CC5AA8F" w14:textId="77777777" w:rsidR="00AF6D82" w:rsidRPr="00AF6D82" w:rsidRDefault="00AF6D82" w:rsidP="00AF6D82">
            <w:pPr>
              <w:spacing w:line="276" w:lineRule="auto"/>
              <w:ind w:left="986" w:hanging="14"/>
              <w:jc w:val="both"/>
              <w:rPr>
                <w:rFonts w:ascii="Book Antiqua" w:hAnsi="Book Antiqua" w:cs="Arial"/>
              </w:rPr>
            </w:pPr>
            <w:r w:rsidRPr="00AF6D82">
              <w:rPr>
                <w:rFonts w:ascii="Book Antiqua" w:hAnsi="Book Antiqua" w:cs="Arial"/>
              </w:rPr>
              <w:lastRenderedPageBreak/>
              <w:t>The above formula is considering that the plant is utilized for manufacturing of both Transformers and Reactors.</w:t>
            </w:r>
          </w:p>
          <w:p w14:paraId="762D1AF2" w14:textId="77777777" w:rsidR="00AF6D82" w:rsidRPr="00AF6D82" w:rsidRDefault="00AF6D82" w:rsidP="00AF6D82">
            <w:pPr>
              <w:tabs>
                <w:tab w:val="left" w:pos="972"/>
              </w:tabs>
              <w:spacing w:line="276" w:lineRule="auto"/>
              <w:ind w:left="981" w:hanging="1071"/>
              <w:jc w:val="both"/>
              <w:rPr>
                <w:rFonts w:ascii="Book Antiqua" w:hAnsi="Book Antiqua" w:cs="Arial"/>
              </w:rPr>
            </w:pPr>
          </w:p>
          <w:p w14:paraId="3B6F9E71" w14:textId="77777777" w:rsidR="00AF6D82" w:rsidRPr="00AF6D82" w:rsidRDefault="00AF6D82" w:rsidP="00AF6D82">
            <w:pPr>
              <w:tabs>
                <w:tab w:val="left" w:pos="972"/>
              </w:tabs>
              <w:spacing w:line="276" w:lineRule="auto"/>
              <w:ind w:left="981" w:hanging="1071"/>
              <w:jc w:val="both"/>
              <w:rPr>
                <w:rFonts w:ascii="Book Antiqua" w:hAnsi="Book Antiqua" w:cs="Arial"/>
                <w:b/>
                <w:bCs/>
              </w:rPr>
            </w:pPr>
            <w:r w:rsidRPr="00AF6D82">
              <w:rPr>
                <w:rFonts w:ascii="Book Antiqua" w:hAnsi="Book Antiqua" w:cs="Arial"/>
              </w:rPr>
              <w:tab/>
            </w:r>
            <w:r w:rsidRPr="00AF6D82">
              <w:rPr>
                <w:rFonts w:ascii="Book Antiqua" w:hAnsi="Book Antiqua" w:cs="Arial"/>
                <w:b/>
                <w:bCs/>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60AB5AE4" w14:textId="441E1783" w:rsidR="00AF6D82" w:rsidRPr="00AF6D82" w:rsidRDefault="00AF6D82" w:rsidP="00AF6D82">
            <w:pPr>
              <w:tabs>
                <w:tab w:val="left" w:pos="972"/>
              </w:tabs>
              <w:ind w:left="981" w:hanging="1071"/>
              <w:jc w:val="both"/>
              <w:rPr>
                <w:rFonts w:ascii="Book Antiqua" w:hAnsi="Book Antiqua" w:cs="Arial"/>
                <w:b/>
                <w:bCs/>
                <w:sz w:val="22"/>
                <w:szCs w:val="22"/>
              </w:rPr>
            </w:pPr>
            <w:r w:rsidRPr="00AF6D82">
              <w:rPr>
                <w:rFonts w:ascii="Book Antiqua" w:hAnsi="Book Antiqua" w:cs="Arial"/>
              </w:rPr>
              <w:t>…………………</w:t>
            </w:r>
          </w:p>
        </w:tc>
      </w:tr>
      <w:tr w:rsidR="00A006F5" w:rsidRPr="004E4BEF" w14:paraId="7E9C42A7" w14:textId="77777777" w:rsidTr="00A006F5">
        <w:tc>
          <w:tcPr>
            <w:tcW w:w="639" w:type="dxa"/>
          </w:tcPr>
          <w:p w14:paraId="56AFE907" w14:textId="2F3CE507" w:rsidR="00A006F5" w:rsidRPr="004E4BEF" w:rsidRDefault="00AF6D82" w:rsidP="00BE46C5">
            <w:pPr>
              <w:rPr>
                <w:rFonts w:ascii="Book Antiqua" w:hAnsi="Book Antiqua" w:cs="Arial"/>
                <w:sz w:val="22"/>
                <w:szCs w:val="22"/>
              </w:rPr>
            </w:pPr>
            <w:r>
              <w:rPr>
                <w:rFonts w:ascii="Book Antiqua" w:hAnsi="Book Antiqua" w:cs="Arial"/>
                <w:sz w:val="22"/>
                <w:szCs w:val="22"/>
              </w:rPr>
              <w:lastRenderedPageBreak/>
              <w:t>3</w:t>
            </w:r>
            <w:r w:rsidR="00A006F5" w:rsidRPr="004E4BEF">
              <w:rPr>
                <w:rFonts w:ascii="Book Antiqua" w:hAnsi="Book Antiqua" w:cs="Arial"/>
                <w:sz w:val="22"/>
                <w:szCs w:val="22"/>
              </w:rPr>
              <w:t>.</w:t>
            </w:r>
          </w:p>
        </w:tc>
        <w:tc>
          <w:tcPr>
            <w:tcW w:w="1771" w:type="dxa"/>
          </w:tcPr>
          <w:p w14:paraId="22462600" w14:textId="1685579D" w:rsidR="00A006F5" w:rsidRPr="004E4BEF" w:rsidRDefault="00A006F5" w:rsidP="009A6093">
            <w:pPr>
              <w:rPr>
                <w:rFonts w:ascii="Book Antiqua" w:hAnsi="Book Antiqua" w:cs="Arial"/>
                <w:sz w:val="22"/>
                <w:szCs w:val="22"/>
              </w:rPr>
            </w:pPr>
            <w:r w:rsidRPr="004E4BEF">
              <w:rPr>
                <w:rFonts w:ascii="Book Antiqua" w:hAnsi="Book Antiqua" w:cs="Arial"/>
                <w:sz w:val="22"/>
                <w:szCs w:val="22"/>
              </w:rPr>
              <w:t>ITB 23.2.6, Section-III: BDS, Vol.-I of the Bidding Documents</w:t>
            </w:r>
          </w:p>
          <w:p w14:paraId="358B8BFB" w14:textId="77777777" w:rsidR="00A006F5" w:rsidRPr="004E4BEF" w:rsidRDefault="00A006F5" w:rsidP="00BE46C5">
            <w:pPr>
              <w:rPr>
                <w:rFonts w:ascii="Book Antiqua" w:hAnsi="Book Antiqua" w:cs="Arial"/>
                <w:sz w:val="22"/>
                <w:szCs w:val="22"/>
              </w:rPr>
            </w:pPr>
          </w:p>
        </w:tc>
        <w:tc>
          <w:tcPr>
            <w:tcW w:w="5702" w:type="dxa"/>
          </w:tcPr>
          <w:p w14:paraId="792DA448" w14:textId="77777777" w:rsidR="00A006F5" w:rsidRPr="004E4BEF" w:rsidRDefault="00A006F5" w:rsidP="009A6093">
            <w:pPr>
              <w:jc w:val="both"/>
              <w:rPr>
                <w:rFonts w:ascii="Book Antiqua" w:hAnsi="Book Antiqua" w:cs="Arial"/>
                <w:b/>
                <w:bCs/>
                <w:sz w:val="22"/>
                <w:szCs w:val="22"/>
              </w:rPr>
            </w:pPr>
            <w:r w:rsidRPr="004E4BEF">
              <w:rPr>
                <w:rFonts w:ascii="Book Antiqua" w:hAnsi="Book Antiqua" w:cs="Arial"/>
                <w:b/>
                <w:bCs/>
                <w:sz w:val="22"/>
                <w:szCs w:val="22"/>
              </w:rPr>
              <w:t>Supplementing ITB clause 23.2 with the following:</w:t>
            </w:r>
          </w:p>
          <w:p w14:paraId="7186FDEC" w14:textId="77777777" w:rsidR="00A006F5" w:rsidRPr="004E4BEF" w:rsidRDefault="00A006F5" w:rsidP="009A6093">
            <w:pPr>
              <w:ind w:left="986" w:hanging="986"/>
              <w:jc w:val="both"/>
              <w:rPr>
                <w:rFonts w:ascii="Book Antiqua" w:hAnsi="Book Antiqua" w:cs="Arial"/>
                <w:sz w:val="22"/>
                <w:szCs w:val="22"/>
              </w:rPr>
            </w:pPr>
            <w:r w:rsidRPr="004E4BEF">
              <w:rPr>
                <w:rFonts w:ascii="Book Antiqua" w:hAnsi="Book Antiqua" w:cs="Arial"/>
                <w:sz w:val="22"/>
                <w:szCs w:val="22"/>
              </w:rPr>
              <w:t>…………………</w:t>
            </w:r>
          </w:p>
          <w:p w14:paraId="0952C4BE" w14:textId="2F47D36E" w:rsidR="00A006F5" w:rsidRPr="004E4BEF" w:rsidRDefault="00A006F5" w:rsidP="009A6093">
            <w:pPr>
              <w:ind w:left="986" w:hanging="986"/>
              <w:jc w:val="both"/>
              <w:rPr>
                <w:rFonts w:ascii="Book Antiqua" w:hAnsi="Book Antiqua" w:cs="Arial"/>
                <w:sz w:val="22"/>
                <w:szCs w:val="22"/>
              </w:rPr>
            </w:pPr>
            <w:r w:rsidRPr="004E4BEF">
              <w:rPr>
                <w:rFonts w:ascii="Book Antiqua" w:hAnsi="Book Antiqua" w:cs="Arial"/>
                <w:b/>
                <w:bCs/>
                <w:sz w:val="22"/>
                <w:szCs w:val="22"/>
              </w:rPr>
              <w:t xml:space="preserve">23.2.6   </w:t>
            </w:r>
            <w:r w:rsidRPr="004E4BEF">
              <w:rPr>
                <w:rFonts w:ascii="Book Antiqua" w:hAnsi="Book Antiqua" w:cs="Arial"/>
                <w:b/>
                <w:bCs/>
                <w:sz w:val="22"/>
                <w:szCs w:val="22"/>
              </w:rPr>
              <w:tab/>
              <w:t>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p w14:paraId="4585FF3D" w14:textId="77777777" w:rsidR="00A006F5" w:rsidRPr="004E4BEF" w:rsidRDefault="00A006F5" w:rsidP="00987ED3">
            <w:pPr>
              <w:jc w:val="both"/>
              <w:rPr>
                <w:rFonts w:ascii="Book Antiqua" w:hAnsi="Book Antiqua" w:cs="Arial"/>
                <w:b/>
                <w:bCs/>
                <w:sz w:val="22"/>
                <w:szCs w:val="22"/>
              </w:rPr>
            </w:pPr>
          </w:p>
        </w:tc>
        <w:tc>
          <w:tcPr>
            <w:tcW w:w="6347" w:type="dxa"/>
          </w:tcPr>
          <w:p w14:paraId="2912357D" w14:textId="77777777" w:rsidR="00A006F5" w:rsidRPr="004E4BEF" w:rsidRDefault="00A006F5" w:rsidP="009A6093">
            <w:pPr>
              <w:jc w:val="both"/>
              <w:rPr>
                <w:rFonts w:ascii="Book Antiqua" w:hAnsi="Book Antiqua" w:cs="Arial"/>
                <w:b/>
                <w:bCs/>
                <w:sz w:val="22"/>
                <w:szCs w:val="22"/>
              </w:rPr>
            </w:pPr>
            <w:r w:rsidRPr="004E4BEF">
              <w:rPr>
                <w:rFonts w:ascii="Book Antiqua" w:hAnsi="Book Antiqua" w:cs="Arial"/>
                <w:b/>
                <w:bCs/>
                <w:sz w:val="22"/>
                <w:szCs w:val="22"/>
              </w:rPr>
              <w:t>Supplementing ITB clause 23.2 with the following:</w:t>
            </w:r>
          </w:p>
          <w:p w14:paraId="3A9AC697" w14:textId="77777777" w:rsidR="00A006F5" w:rsidRPr="004E4BEF" w:rsidRDefault="00A006F5" w:rsidP="009A6093">
            <w:pPr>
              <w:ind w:left="986" w:hanging="986"/>
              <w:jc w:val="both"/>
              <w:rPr>
                <w:rFonts w:ascii="Book Antiqua" w:hAnsi="Book Antiqua" w:cs="Arial"/>
                <w:sz w:val="22"/>
                <w:szCs w:val="22"/>
              </w:rPr>
            </w:pPr>
            <w:r w:rsidRPr="004E4BEF">
              <w:rPr>
                <w:rFonts w:ascii="Book Antiqua" w:hAnsi="Book Antiqua" w:cs="Arial"/>
                <w:sz w:val="22"/>
                <w:szCs w:val="22"/>
              </w:rPr>
              <w:t>…………………</w:t>
            </w:r>
          </w:p>
          <w:p w14:paraId="5EC161F3" w14:textId="0B34561F" w:rsidR="00A006F5" w:rsidRPr="004E4BEF" w:rsidRDefault="00A006F5" w:rsidP="009A6093">
            <w:pPr>
              <w:ind w:left="986" w:hanging="986"/>
              <w:jc w:val="both"/>
              <w:rPr>
                <w:rFonts w:ascii="Book Antiqua" w:hAnsi="Book Antiqua" w:cs="Arial"/>
                <w:sz w:val="22"/>
                <w:szCs w:val="22"/>
              </w:rPr>
            </w:pPr>
            <w:r w:rsidRPr="004E4BEF">
              <w:rPr>
                <w:rFonts w:ascii="Book Antiqua" w:hAnsi="Book Antiqua" w:cs="Arial"/>
                <w:b/>
                <w:bCs/>
                <w:sz w:val="22"/>
                <w:szCs w:val="22"/>
              </w:rPr>
              <w:t xml:space="preserve">23.2.6   </w:t>
            </w:r>
            <w:r w:rsidRPr="004E4BEF">
              <w:rPr>
                <w:rFonts w:ascii="Book Antiqua" w:hAnsi="Book Antiqua" w:cs="Arial"/>
                <w:b/>
                <w:bCs/>
                <w:sz w:val="22"/>
                <w:szCs w:val="22"/>
              </w:rPr>
              <w:tab/>
              <w:t>Stands deleted</w:t>
            </w:r>
          </w:p>
          <w:p w14:paraId="409DA5F2" w14:textId="77777777" w:rsidR="00A006F5" w:rsidRPr="004E4BEF" w:rsidRDefault="00A006F5" w:rsidP="00987ED3">
            <w:pPr>
              <w:jc w:val="both"/>
              <w:rPr>
                <w:rFonts w:ascii="Book Antiqua" w:hAnsi="Book Antiqua" w:cs="Arial"/>
                <w:b/>
                <w:bCs/>
                <w:sz w:val="22"/>
                <w:szCs w:val="22"/>
              </w:rPr>
            </w:pPr>
          </w:p>
        </w:tc>
      </w:tr>
    </w:tbl>
    <w:p w14:paraId="66D46243" w14:textId="55E77E05" w:rsidR="00166F0F" w:rsidRPr="004E4BEF" w:rsidRDefault="00166F0F" w:rsidP="004E4BEF">
      <w:pPr>
        <w:jc w:val="both"/>
        <w:rPr>
          <w:rFonts w:ascii="Book Antiqua" w:hAnsi="Book Antiqua" w:cs="Arial"/>
          <w:sz w:val="22"/>
          <w:szCs w:val="22"/>
        </w:rPr>
      </w:pPr>
    </w:p>
    <w:p w14:paraId="15B0BB73" w14:textId="7CCA84EB" w:rsidR="005114C5" w:rsidRPr="004E4BEF" w:rsidRDefault="005114C5" w:rsidP="003718F6">
      <w:pPr>
        <w:jc w:val="both"/>
        <w:rPr>
          <w:rFonts w:ascii="Book Antiqua" w:hAnsi="Book Antiqua" w:cs="Arial"/>
          <w:sz w:val="22"/>
          <w:szCs w:val="22"/>
        </w:rPr>
      </w:pPr>
    </w:p>
    <w:sectPr w:rsidR="005114C5" w:rsidRPr="004E4BEF" w:rsidSect="00F91D9D">
      <w:headerReference w:type="default" r:id="rId7"/>
      <w:footerReference w:type="default" r:id="rId8"/>
      <w:pgSz w:w="16838" w:h="11906"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1F627" w14:textId="77777777" w:rsidR="00CF0672" w:rsidRDefault="00CF0672" w:rsidP="00027DDE">
      <w:r>
        <w:separator/>
      </w:r>
    </w:p>
  </w:endnote>
  <w:endnote w:type="continuationSeparator" w:id="0">
    <w:p w14:paraId="3596E2D9" w14:textId="77777777" w:rsidR="00CF0672" w:rsidRDefault="00CF0672" w:rsidP="0002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AFA5E" w14:textId="394B755E" w:rsidR="00E7033B" w:rsidRDefault="00CA304B" w:rsidP="00E02E38">
    <w:pPr>
      <w:pStyle w:val="Footer"/>
      <w:jc w:val="right"/>
    </w:pPr>
    <w:sdt>
      <w:sdtPr>
        <w:rPr>
          <w:rFonts w:ascii="Arial" w:hAnsi="Arial" w:cs="Arial"/>
          <w:sz w:val="20"/>
        </w:rPr>
        <w:id w:val="-1769616900"/>
        <w:docPartObj>
          <w:docPartGallery w:val="Page Numbers (Top of Page)"/>
          <w:docPartUnique/>
        </w:docPartObj>
      </w:sdtPr>
      <w:sdtEndPr/>
      <w:sdtContent>
        <w:r w:rsidR="007E5516">
          <w:rPr>
            <w:rFonts w:ascii="Arial" w:hAnsi="Arial" w:cs="Arial"/>
            <w:sz w:val="20"/>
          </w:rPr>
          <w:t xml:space="preserve">                                                                                               </w:t>
        </w:r>
        <w:r w:rsidR="00E7033B" w:rsidRPr="00E74A8B">
          <w:rPr>
            <w:rFonts w:ascii="Arial" w:hAnsi="Arial" w:cs="Arial"/>
            <w:sz w:val="20"/>
          </w:rPr>
          <w:t xml:space="preserve">Page </w:t>
        </w:r>
        <w:r w:rsidR="00E7033B" w:rsidRPr="00E74A8B">
          <w:rPr>
            <w:rFonts w:ascii="Arial" w:hAnsi="Arial" w:cs="Arial"/>
            <w:b/>
            <w:bCs/>
            <w:sz w:val="20"/>
          </w:rPr>
          <w:fldChar w:fldCharType="begin"/>
        </w:r>
        <w:r w:rsidR="00E7033B" w:rsidRPr="00E74A8B">
          <w:rPr>
            <w:rFonts w:ascii="Arial" w:hAnsi="Arial" w:cs="Arial"/>
            <w:b/>
            <w:bCs/>
            <w:sz w:val="20"/>
          </w:rPr>
          <w:instrText xml:space="preserve"> PAGE </w:instrText>
        </w:r>
        <w:r w:rsidR="00E7033B" w:rsidRPr="00E74A8B">
          <w:rPr>
            <w:rFonts w:ascii="Arial" w:hAnsi="Arial" w:cs="Arial"/>
            <w:b/>
            <w:bCs/>
            <w:sz w:val="20"/>
          </w:rPr>
          <w:fldChar w:fldCharType="separate"/>
        </w:r>
        <w:r w:rsidR="00E7033B">
          <w:rPr>
            <w:rFonts w:ascii="Arial" w:hAnsi="Arial" w:cs="Arial"/>
            <w:b/>
            <w:bCs/>
            <w:sz w:val="20"/>
          </w:rPr>
          <w:t>1</w:t>
        </w:r>
        <w:r w:rsidR="00E7033B" w:rsidRPr="00E74A8B">
          <w:rPr>
            <w:rFonts w:ascii="Arial" w:hAnsi="Arial" w:cs="Arial"/>
            <w:b/>
            <w:bCs/>
            <w:sz w:val="20"/>
          </w:rPr>
          <w:fldChar w:fldCharType="end"/>
        </w:r>
        <w:r w:rsidR="00E7033B" w:rsidRPr="00E74A8B">
          <w:rPr>
            <w:rFonts w:ascii="Arial" w:hAnsi="Arial" w:cs="Arial"/>
            <w:sz w:val="20"/>
          </w:rPr>
          <w:t xml:space="preserve"> of </w:t>
        </w:r>
        <w:r w:rsidR="00E7033B" w:rsidRPr="00E74A8B">
          <w:rPr>
            <w:rFonts w:ascii="Arial" w:hAnsi="Arial" w:cs="Arial"/>
            <w:b/>
            <w:bCs/>
            <w:sz w:val="20"/>
          </w:rPr>
          <w:fldChar w:fldCharType="begin"/>
        </w:r>
        <w:r w:rsidR="00E7033B" w:rsidRPr="00E74A8B">
          <w:rPr>
            <w:rFonts w:ascii="Arial" w:hAnsi="Arial" w:cs="Arial"/>
            <w:b/>
            <w:bCs/>
            <w:sz w:val="20"/>
          </w:rPr>
          <w:instrText xml:space="preserve"> NUMPAGES  </w:instrText>
        </w:r>
        <w:r w:rsidR="00E7033B" w:rsidRPr="00E74A8B">
          <w:rPr>
            <w:rFonts w:ascii="Arial" w:hAnsi="Arial" w:cs="Arial"/>
            <w:b/>
            <w:bCs/>
            <w:sz w:val="20"/>
          </w:rPr>
          <w:fldChar w:fldCharType="separate"/>
        </w:r>
        <w:r w:rsidR="00E7033B">
          <w:rPr>
            <w:rFonts w:ascii="Arial" w:hAnsi="Arial" w:cs="Arial"/>
            <w:b/>
            <w:bCs/>
            <w:sz w:val="20"/>
          </w:rPr>
          <w:t>3</w:t>
        </w:r>
        <w:r w:rsidR="00E7033B" w:rsidRPr="00E74A8B">
          <w:rPr>
            <w:rFonts w:ascii="Arial" w:hAnsi="Arial" w:cs="Arial"/>
            <w:b/>
            <w:bCs/>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7B8FE" w14:textId="77777777" w:rsidR="00CF0672" w:rsidRDefault="00CF0672" w:rsidP="00027DDE">
      <w:r>
        <w:separator/>
      </w:r>
    </w:p>
  </w:footnote>
  <w:footnote w:type="continuationSeparator" w:id="0">
    <w:p w14:paraId="2C91068D" w14:textId="77777777" w:rsidR="00CF0672" w:rsidRDefault="00CF0672" w:rsidP="00027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F2669" w14:textId="7B33C17C" w:rsidR="00027DDE" w:rsidRPr="00A31481" w:rsidRDefault="00A31481" w:rsidP="00A31481">
    <w:pPr>
      <w:pStyle w:val="Header"/>
      <w:ind w:left="-426"/>
    </w:pPr>
    <w:r w:rsidRPr="00A31481">
      <w:rPr>
        <w:rFonts w:ascii="Book Antiqua" w:hAnsi="Book Antiqua" w:cs="Arial"/>
        <w:b/>
        <w:bCs/>
        <w:sz w:val="22"/>
        <w:szCs w:val="22"/>
        <w:lang w:bidi="hi-IN"/>
      </w:rPr>
      <w:t>Amendment No-</w:t>
    </w:r>
    <w:r w:rsidR="00094F30">
      <w:rPr>
        <w:rFonts w:ascii="Book Antiqua" w:hAnsi="Book Antiqua" w:cs="Arial"/>
        <w:b/>
        <w:bCs/>
        <w:sz w:val="22"/>
        <w:szCs w:val="22"/>
        <w:lang w:bidi="hi-IN"/>
      </w:rPr>
      <w:t>02</w:t>
    </w:r>
    <w:r w:rsidRPr="00A31481">
      <w:rPr>
        <w:rFonts w:ascii="Book Antiqua" w:hAnsi="Book Antiqua" w:cs="Arial"/>
        <w:b/>
        <w:bCs/>
        <w:sz w:val="22"/>
        <w:szCs w:val="22"/>
        <w:lang w:bidi="hi-IN"/>
      </w:rPr>
      <w:t xml:space="preserve"> dated </w:t>
    </w:r>
    <w:r>
      <w:rPr>
        <w:rFonts w:ascii="Book Antiqua" w:hAnsi="Book Antiqua" w:cs="Arial"/>
        <w:b/>
        <w:bCs/>
        <w:sz w:val="22"/>
        <w:szCs w:val="22"/>
        <w:lang w:bidi="hi-IN"/>
      </w:rPr>
      <w:t>2</w:t>
    </w:r>
    <w:r w:rsidR="00CA304B">
      <w:rPr>
        <w:rFonts w:ascii="Book Antiqua" w:hAnsi="Book Antiqua" w:cs="Arial"/>
        <w:b/>
        <w:bCs/>
        <w:sz w:val="22"/>
        <w:szCs w:val="22"/>
        <w:lang w:bidi="hi-IN"/>
      </w:rPr>
      <w:t>3</w:t>
    </w:r>
    <w:r w:rsidRPr="00A31481">
      <w:rPr>
        <w:rFonts w:ascii="Book Antiqua" w:hAnsi="Book Antiqua" w:cs="Arial"/>
        <w:b/>
        <w:bCs/>
        <w:sz w:val="22"/>
        <w:szCs w:val="22"/>
        <w:lang w:bidi="hi-IN"/>
      </w:rPr>
      <w:t>.10.2023 to Bidding Documents for “Reactor Package RT-22 for (i) 1X63MVAR , 400kV, 3-Ph Bus Line Reactor at Maithon-A  end under  ‘Eastern region Expansion Scheme-XXXI (ERSS-XXXI)’ and (ii) 2x50 MVAR , 400kV, 3-Phase Switchable Line Reactor at Mainpuri S/s and 2x50 MVAR , 400kV, 3-Phase Fixed Line Reactor at Ballabhgarh S/s under ‘Reactive Power Compensation on 400kV Transmission lines in NR’; Spec. No. CC/NT/W-RT/DOM/A00/23/09261”.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8A5931"/>
    <w:multiLevelType w:val="hybridMultilevel"/>
    <w:tmpl w:val="BDCE1788"/>
    <w:lvl w:ilvl="0" w:tplc="0A48DAEC">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3CC4FBC"/>
    <w:multiLevelType w:val="hybridMultilevel"/>
    <w:tmpl w:val="2DC2C0F2"/>
    <w:lvl w:ilvl="0" w:tplc="AB881B3C">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8E1A79"/>
    <w:multiLevelType w:val="hybridMultilevel"/>
    <w:tmpl w:val="539854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EDF3E2F"/>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2304567">
    <w:abstractNumId w:val="1"/>
  </w:num>
  <w:num w:numId="2" w16cid:durableId="1079207540">
    <w:abstractNumId w:val="2"/>
  </w:num>
  <w:num w:numId="3" w16cid:durableId="625545519">
    <w:abstractNumId w:val="5"/>
  </w:num>
  <w:num w:numId="4" w16cid:durableId="2138601607">
    <w:abstractNumId w:val="0"/>
  </w:num>
  <w:num w:numId="5" w16cid:durableId="1017275353">
    <w:abstractNumId w:val="3"/>
  </w:num>
  <w:num w:numId="6" w16cid:durableId="13081283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A32"/>
    <w:rsid w:val="00000353"/>
    <w:rsid w:val="00003B29"/>
    <w:rsid w:val="00003B44"/>
    <w:rsid w:val="00005668"/>
    <w:rsid w:val="0000689E"/>
    <w:rsid w:val="000070AB"/>
    <w:rsid w:val="00012B36"/>
    <w:rsid w:val="000132DB"/>
    <w:rsid w:val="0001398D"/>
    <w:rsid w:val="00015938"/>
    <w:rsid w:val="00020CEE"/>
    <w:rsid w:val="00024020"/>
    <w:rsid w:val="000264BA"/>
    <w:rsid w:val="00027DDE"/>
    <w:rsid w:val="00041EC2"/>
    <w:rsid w:val="000425AB"/>
    <w:rsid w:val="00054CD4"/>
    <w:rsid w:val="00054E64"/>
    <w:rsid w:val="00062210"/>
    <w:rsid w:val="0006767D"/>
    <w:rsid w:val="000732C0"/>
    <w:rsid w:val="00076A7C"/>
    <w:rsid w:val="000815D4"/>
    <w:rsid w:val="00081A83"/>
    <w:rsid w:val="0008491B"/>
    <w:rsid w:val="00085C82"/>
    <w:rsid w:val="00090995"/>
    <w:rsid w:val="00094F30"/>
    <w:rsid w:val="0009679F"/>
    <w:rsid w:val="000A643A"/>
    <w:rsid w:val="000A73C1"/>
    <w:rsid w:val="000C078F"/>
    <w:rsid w:val="000C69E5"/>
    <w:rsid w:val="000D66C6"/>
    <w:rsid w:val="000E5FD7"/>
    <w:rsid w:val="000E62E4"/>
    <w:rsid w:val="000E6A79"/>
    <w:rsid w:val="000F06F4"/>
    <w:rsid w:val="000F1F08"/>
    <w:rsid w:val="000F38DD"/>
    <w:rsid w:val="00100538"/>
    <w:rsid w:val="001059A9"/>
    <w:rsid w:val="00124A32"/>
    <w:rsid w:val="00130796"/>
    <w:rsid w:val="00132564"/>
    <w:rsid w:val="00142174"/>
    <w:rsid w:val="00143ACB"/>
    <w:rsid w:val="00143FCC"/>
    <w:rsid w:val="00145E61"/>
    <w:rsid w:val="0014642D"/>
    <w:rsid w:val="001474C6"/>
    <w:rsid w:val="00147859"/>
    <w:rsid w:val="00156A92"/>
    <w:rsid w:val="00160035"/>
    <w:rsid w:val="00162799"/>
    <w:rsid w:val="00166F0F"/>
    <w:rsid w:val="00173312"/>
    <w:rsid w:val="00181037"/>
    <w:rsid w:val="00181994"/>
    <w:rsid w:val="00184ACB"/>
    <w:rsid w:val="001942C0"/>
    <w:rsid w:val="001D6914"/>
    <w:rsid w:val="001E4E44"/>
    <w:rsid w:val="001E5541"/>
    <w:rsid w:val="001E7BBE"/>
    <w:rsid w:val="001F1E93"/>
    <w:rsid w:val="001F6A81"/>
    <w:rsid w:val="001F792B"/>
    <w:rsid w:val="00204709"/>
    <w:rsid w:val="00212C13"/>
    <w:rsid w:val="0022342E"/>
    <w:rsid w:val="00232BA6"/>
    <w:rsid w:val="00236BE6"/>
    <w:rsid w:val="00255AA0"/>
    <w:rsid w:val="002625AC"/>
    <w:rsid w:val="0026759F"/>
    <w:rsid w:val="0027356D"/>
    <w:rsid w:val="00274F23"/>
    <w:rsid w:val="00281C51"/>
    <w:rsid w:val="00284F45"/>
    <w:rsid w:val="0029134A"/>
    <w:rsid w:val="002915E1"/>
    <w:rsid w:val="0029411D"/>
    <w:rsid w:val="002A07ED"/>
    <w:rsid w:val="002A0D8F"/>
    <w:rsid w:val="002A1BAD"/>
    <w:rsid w:val="002C38A5"/>
    <w:rsid w:val="002C38C9"/>
    <w:rsid w:val="002C45C3"/>
    <w:rsid w:val="002D377C"/>
    <w:rsid w:val="002E0520"/>
    <w:rsid w:val="002F02F0"/>
    <w:rsid w:val="002F114F"/>
    <w:rsid w:val="002F75B1"/>
    <w:rsid w:val="002F7B6A"/>
    <w:rsid w:val="00312653"/>
    <w:rsid w:val="0031388F"/>
    <w:rsid w:val="00321D5A"/>
    <w:rsid w:val="003235DE"/>
    <w:rsid w:val="003244F0"/>
    <w:rsid w:val="003417C8"/>
    <w:rsid w:val="00341A31"/>
    <w:rsid w:val="003452D3"/>
    <w:rsid w:val="0034715F"/>
    <w:rsid w:val="00370FC9"/>
    <w:rsid w:val="003718F6"/>
    <w:rsid w:val="003817A8"/>
    <w:rsid w:val="00394A41"/>
    <w:rsid w:val="003A019D"/>
    <w:rsid w:val="003A0EA2"/>
    <w:rsid w:val="003A40A6"/>
    <w:rsid w:val="003B281E"/>
    <w:rsid w:val="003B78E2"/>
    <w:rsid w:val="003F25E6"/>
    <w:rsid w:val="003F6BB9"/>
    <w:rsid w:val="00404D30"/>
    <w:rsid w:val="004216B8"/>
    <w:rsid w:val="004216F8"/>
    <w:rsid w:val="00423B11"/>
    <w:rsid w:val="004279D9"/>
    <w:rsid w:val="00433ACF"/>
    <w:rsid w:val="00434759"/>
    <w:rsid w:val="004349BA"/>
    <w:rsid w:val="0044056F"/>
    <w:rsid w:val="004408BC"/>
    <w:rsid w:val="004410DA"/>
    <w:rsid w:val="00442AAC"/>
    <w:rsid w:val="00443EA8"/>
    <w:rsid w:val="00447A36"/>
    <w:rsid w:val="00451B86"/>
    <w:rsid w:val="00467061"/>
    <w:rsid w:val="00476601"/>
    <w:rsid w:val="00476F4A"/>
    <w:rsid w:val="004809B3"/>
    <w:rsid w:val="00492396"/>
    <w:rsid w:val="00497797"/>
    <w:rsid w:val="004A2FF0"/>
    <w:rsid w:val="004A4F81"/>
    <w:rsid w:val="004A6905"/>
    <w:rsid w:val="004B4F64"/>
    <w:rsid w:val="004B78EE"/>
    <w:rsid w:val="004C032E"/>
    <w:rsid w:val="004C2F6F"/>
    <w:rsid w:val="004D5187"/>
    <w:rsid w:val="004E4BEF"/>
    <w:rsid w:val="004E5861"/>
    <w:rsid w:val="004F0665"/>
    <w:rsid w:val="004F3F2B"/>
    <w:rsid w:val="004F6084"/>
    <w:rsid w:val="0050049D"/>
    <w:rsid w:val="005037FC"/>
    <w:rsid w:val="00505D6E"/>
    <w:rsid w:val="005079CE"/>
    <w:rsid w:val="005114C5"/>
    <w:rsid w:val="00521EA4"/>
    <w:rsid w:val="00522C48"/>
    <w:rsid w:val="0052772C"/>
    <w:rsid w:val="0053232C"/>
    <w:rsid w:val="00536336"/>
    <w:rsid w:val="00537FB7"/>
    <w:rsid w:val="00563F21"/>
    <w:rsid w:val="00564161"/>
    <w:rsid w:val="00566412"/>
    <w:rsid w:val="005718A1"/>
    <w:rsid w:val="00583DBD"/>
    <w:rsid w:val="00585A35"/>
    <w:rsid w:val="005923A3"/>
    <w:rsid w:val="00594E62"/>
    <w:rsid w:val="00596516"/>
    <w:rsid w:val="005A1F79"/>
    <w:rsid w:val="005A2565"/>
    <w:rsid w:val="005B375F"/>
    <w:rsid w:val="005B3DFF"/>
    <w:rsid w:val="005B431D"/>
    <w:rsid w:val="005C072A"/>
    <w:rsid w:val="005C1D02"/>
    <w:rsid w:val="005C38D3"/>
    <w:rsid w:val="005D0ADF"/>
    <w:rsid w:val="005D339D"/>
    <w:rsid w:val="005D6746"/>
    <w:rsid w:val="005D7B55"/>
    <w:rsid w:val="005E16E5"/>
    <w:rsid w:val="005E55E7"/>
    <w:rsid w:val="005E69EC"/>
    <w:rsid w:val="005F084D"/>
    <w:rsid w:val="005F54AD"/>
    <w:rsid w:val="00610723"/>
    <w:rsid w:val="0061312E"/>
    <w:rsid w:val="006171A9"/>
    <w:rsid w:val="00626F05"/>
    <w:rsid w:val="00630CB1"/>
    <w:rsid w:val="006336E8"/>
    <w:rsid w:val="00640313"/>
    <w:rsid w:val="006435A7"/>
    <w:rsid w:val="006539CC"/>
    <w:rsid w:val="00655DFA"/>
    <w:rsid w:val="00657337"/>
    <w:rsid w:val="00661C54"/>
    <w:rsid w:val="00662E4B"/>
    <w:rsid w:val="00674AB2"/>
    <w:rsid w:val="00676052"/>
    <w:rsid w:val="00683602"/>
    <w:rsid w:val="00692896"/>
    <w:rsid w:val="006968B3"/>
    <w:rsid w:val="006A065D"/>
    <w:rsid w:val="006B1E3C"/>
    <w:rsid w:val="006B39CB"/>
    <w:rsid w:val="006B4A58"/>
    <w:rsid w:val="006C0F4D"/>
    <w:rsid w:val="006C6595"/>
    <w:rsid w:val="006D268A"/>
    <w:rsid w:val="006D2EF8"/>
    <w:rsid w:val="006E0102"/>
    <w:rsid w:val="006E0189"/>
    <w:rsid w:val="006E2040"/>
    <w:rsid w:val="006E6060"/>
    <w:rsid w:val="00700AE4"/>
    <w:rsid w:val="007116D8"/>
    <w:rsid w:val="00713543"/>
    <w:rsid w:val="00731AB9"/>
    <w:rsid w:val="00734489"/>
    <w:rsid w:val="00736DA6"/>
    <w:rsid w:val="007436AB"/>
    <w:rsid w:val="00751216"/>
    <w:rsid w:val="007668D2"/>
    <w:rsid w:val="007737B2"/>
    <w:rsid w:val="00782754"/>
    <w:rsid w:val="00784C3A"/>
    <w:rsid w:val="007A295A"/>
    <w:rsid w:val="007A77DC"/>
    <w:rsid w:val="007B4686"/>
    <w:rsid w:val="007B634F"/>
    <w:rsid w:val="007D096C"/>
    <w:rsid w:val="007D713A"/>
    <w:rsid w:val="007E5516"/>
    <w:rsid w:val="007E624F"/>
    <w:rsid w:val="007E7922"/>
    <w:rsid w:val="007F2807"/>
    <w:rsid w:val="00803AAC"/>
    <w:rsid w:val="008120D5"/>
    <w:rsid w:val="00817CD5"/>
    <w:rsid w:val="0082614A"/>
    <w:rsid w:val="00830024"/>
    <w:rsid w:val="00836BF3"/>
    <w:rsid w:val="00852131"/>
    <w:rsid w:val="0085261F"/>
    <w:rsid w:val="00861EC6"/>
    <w:rsid w:val="00870856"/>
    <w:rsid w:val="008741B3"/>
    <w:rsid w:val="00875FCC"/>
    <w:rsid w:val="00877D4A"/>
    <w:rsid w:val="008A1D0F"/>
    <w:rsid w:val="008A46F9"/>
    <w:rsid w:val="008B01B7"/>
    <w:rsid w:val="008B6F3E"/>
    <w:rsid w:val="008E014A"/>
    <w:rsid w:val="008E5CFA"/>
    <w:rsid w:val="008F7FAE"/>
    <w:rsid w:val="00901CBC"/>
    <w:rsid w:val="00902910"/>
    <w:rsid w:val="00905C9A"/>
    <w:rsid w:val="00923203"/>
    <w:rsid w:val="009311B2"/>
    <w:rsid w:val="00937379"/>
    <w:rsid w:val="00937A5F"/>
    <w:rsid w:val="0095682F"/>
    <w:rsid w:val="00960043"/>
    <w:rsid w:val="00960860"/>
    <w:rsid w:val="0096119C"/>
    <w:rsid w:val="00973E46"/>
    <w:rsid w:val="00984BF0"/>
    <w:rsid w:val="00987ED3"/>
    <w:rsid w:val="009A1EC0"/>
    <w:rsid w:val="009A6093"/>
    <w:rsid w:val="009B0AB9"/>
    <w:rsid w:val="009B269E"/>
    <w:rsid w:val="009B2EB3"/>
    <w:rsid w:val="009B4801"/>
    <w:rsid w:val="009D34C0"/>
    <w:rsid w:val="009D3DD1"/>
    <w:rsid w:val="009D7473"/>
    <w:rsid w:val="009F0E10"/>
    <w:rsid w:val="009F5642"/>
    <w:rsid w:val="009F6B18"/>
    <w:rsid w:val="00A006F5"/>
    <w:rsid w:val="00A04EFC"/>
    <w:rsid w:val="00A13BE1"/>
    <w:rsid w:val="00A31481"/>
    <w:rsid w:val="00A330F2"/>
    <w:rsid w:val="00A50AB2"/>
    <w:rsid w:val="00A54477"/>
    <w:rsid w:val="00A54C96"/>
    <w:rsid w:val="00A6255E"/>
    <w:rsid w:val="00A70921"/>
    <w:rsid w:val="00A7607E"/>
    <w:rsid w:val="00A8170C"/>
    <w:rsid w:val="00A84354"/>
    <w:rsid w:val="00A84CEE"/>
    <w:rsid w:val="00AA5448"/>
    <w:rsid w:val="00AA6703"/>
    <w:rsid w:val="00AB18C2"/>
    <w:rsid w:val="00AC0FDA"/>
    <w:rsid w:val="00AD58D0"/>
    <w:rsid w:val="00AE0AC6"/>
    <w:rsid w:val="00AE1504"/>
    <w:rsid w:val="00AE2F82"/>
    <w:rsid w:val="00AF0120"/>
    <w:rsid w:val="00AF6D82"/>
    <w:rsid w:val="00AF7328"/>
    <w:rsid w:val="00B01039"/>
    <w:rsid w:val="00B02C0D"/>
    <w:rsid w:val="00B03A4F"/>
    <w:rsid w:val="00B15FF5"/>
    <w:rsid w:val="00B33937"/>
    <w:rsid w:val="00B36ACC"/>
    <w:rsid w:val="00B436C3"/>
    <w:rsid w:val="00B47028"/>
    <w:rsid w:val="00B56A0C"/>
    <w:rsid w:val="00B70287"/>
    <w:rsid w:val="00B76FDE"/>
    <w:rsid w:val="00B7776C"/>
    <w:rsid w:val="00BB5DAE"/>
    <w:rsid w:val="00BB5E31"/>
    <w:rsid w:val="00BC7F56"/>
    <w:rsid w:val="00BE20A1"/>
    <w:rsid w:val="00BE42EE"/>
    <w:rsid w:val="00BE46C5"/>
    <w:rsid w:val="00BE49C7"/>
    <w:rsid w:val="00BF1B69"/>
    <w:rsid w:val="00BF289D"/>
    <w:rsid w:val="00C011BE"/>
    <w:rsid w:val="00C062E5"/>
    <w:rsid w:val="00C076D5"/>
    <w:rsid w:val="00C14F78"/>
    <w:rsid w:val="00C1669D"/>
    <w:rsid w:val="00C168E4"/>
    <w:rsid w:val="00C32BA7"/>
    <w:rsid w:val="00C36851"/>
    <w:rsid w:val="00C406EE"/>
    <w:rsid w:val="00C43162"/>
    <w:rsid w:val="00C51319"/>
    <w:rsid w:val="00C54849"/>
    <w:rsid w:val="00C66330"/>
    <w:rsid w:val="00C6691C"/>
    <w:rsid w:val="00C67BAC"/>
    <w:rsid w:val="00C857A1"/>
    <w:rsid w:val="00C914FE"/>
    <w:rsid w:val="00C96F2A"/>
    <w:rsid w:val="00C97021"/>
    <w:rsid w:val="00CA304B"/>
    <w:rsid w:val="00CA532D"/>
    <w:rsid w:val="00CA6463"/>
    <w:rsid w:val="00CA6D91"/>
    <w:rsid w:val="00CB353B"/>
    <w:rsid w:val="00CB3CF8"/>
    <w:rsid w:val="00CB5EC9"/>
    <w:rsid w:val="00CC16A2"/>
    <w:rsid w:val="00CC5FC1"/>
    <w:rsid w:val="00CD3124"/>
    <w:rsid w:val="00CD4FD8"/>
    <w:rsid w:val="00CE0E8D"/>
    <w:rsid w:val="00CE22DB"/>
    <w:rsid w:val="00CE41AF"/>
    <w:rsid w:val="00CF0672"/>
    <w:rsid w:val="00CF122F"/>
    <w:rsid w:val="00CF5B12"/>
    <w:rsid w:val="00D009FC"/>
    <w:rsid w:val="00D0120E"/>
    <w:rsid w:val="00D01D81"/>
    <w:rsid w:val="00D128D8"/>
    <w:rsid w:val="00D33CB2"/>
    <w:rsid w:val="00D41A3A"/>
    <w:rsid w:val="00D567D6"/>
    <w:rsid w:val="00D6370D"/>
    <w:rsid w:val="00D65208"/>
    <w:rsid w:val="00D7724F"/>
    <w:rsid w:val="00D800CB"/>
    <w:rsid w:val="00D8324E"/>
    <w:rsid w:val="00D9697C"/>
    <w:rsid w:val="00DB210F"/>
    <w:rsid w:val="00DB26DA"/>
    <w:rsid w:val="00DB7A5C"/>
    <w:rsid w:val="00DB7F2F"/>
    <w:rsid w:val="00DC3E15"/>
    <w:rsid w:val="00DD20EE"/>
    <w:rsid w:val="00DE4347"/>
    <w:rsid w:val="00DE4FC0"/>
    <w:rsid w:val="00DF3ACB"/>
    <w:rsid w:val="00E02E38"/>
    <w:rsid w:val="00E07D7B"/>
    <w:rsid w:val="00E13003"/>
    <w:rsid w:val="00E13D44"/>
    <w:rsid w:val="00E247E0"/>
    <w:rsid w:val="00E267EB"/>
    <w:rsid w:val="00E31F84"/>
    <w:rsid w:val="00E35665"/>
    <w:rsid w:val="00E37D2B"/>
    <w:rsid w:val="00E434BC"/>
    <w:rsid w:val="00E46603"/>
    <w:rsid w:val="00E529A3"/>
    <w:rsid w:val="00E5648A"/>
    <w:rsid w:val="00E675E7"/>
    <w:rsid w:val="00E7021E"/>
    <w:rsid w:val="00E7033B"/>
    <w:rsid w:val="00E70718"/>
    <w:rsid w:val="00E713DA"/>
    <w:rsid w:val="00EB212C"/>
    <w:rsid w:val="00EB4A5E"/>
    <w:rsid w:val="00EC06C3"/>
    <w:rsid w:val="00ED3E89"/>
    <w:rsid w:val="00ED7172"/>
    <w:rsid w:val="00EE247A"/>
    <w:rsid w:val="00EE591E"/>
    <w:rsid w:val="00EE6686"/>
    <w:rsid w:val="00EF3C95"/>
    <w:rsid w:val="00EF4BFF"/>
    <w:rsid w:val="00F17FBE"/>
    <w:rsid w:val="00F27ADF"/>
    <w:rsid w:val="00F433F4"/>
    <w:rsid w:val="00F4542D"/>
    <w:rsid w:val="00F46F82"/>
    <w:rsid w:val="00F47562"/>
    <w:rsid w:val="00F51C58"/>
    <w:rsid w:val="00F532A6"/>
    <w:rsid w:val="00F60C53"/>
    <w:rsid w:val="00F61BAC"/>
    <w:rsid w:val="00F72B69"/>
    <w:rsid w:val="00F81208"/>
    <w:rsid w:val="00F91D9D"/>
    <w:rsid w:val="00F929D6"/>
    <w:rsid w:val="00F932E6"/>
    <w:rsid w:val="00FA67B3"/>
    <w:rsid w:val="00FB2A73"/>
    <w:rsid w:val="00FB3EC4"/>
    <w:rsid w:val="00FB5EA4"/>
    <w:rsid w:val="00FC13B9"/>
    <w:rsid w:val="00FC74DE"/>
    <w:rsid w:val="00FC7E2B"/>
    <w:rsid w:val="00FD4458"/>
    <w:rsid w:val="00FD63C7"/>
    <w:rsid w:val="00FE7333"/>
    <w:rsid w:val="00FF7C02"/>
    <w:rsid w:val="00FF7F4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8071"/>
  <w15:chartTrackingRefBased/>
  <w15:docId w15:val="{1EE9877D-6001-4E41-84FE-B8556C2C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D9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91D9D"/>
    <w:rPr>
      <w:color w:val="0000FF"/>
      <w:u w:val="single"/>
    </w:rPr>
  </w:style>
  <w:style w:type="paragraph" w:customStyle="1" w:styleId="Default">
    <w:name w:val="Default"/>
    <w:qFormat/>
    <w:rsid w:val="00F91D9D"/>
    <w:pPr>
      <w:autoSpaceDE w:val="0"/>
      <w:autoSpaceDN w:val="0"/>
      <w:adjustRightInd w:val="0"/>
      <w:spacing w:after="0" w:line="240" w:lineRule="auto"/>
    </w:pPr>
    <w:rPr>
      <w:rFonts w:ascii="Times New Roman" w:eastAsia="Times New Roman" w:hAnsi="Times New Roman" w:cs="Times New Roman"/>
      <w:color w:val="000000"/>
      <w:kern w:val="0"/>
      <w:sz w:val="24"/>
      <w:szCs w:val="24"/>
      <w:lang w:val="en-IN" w:eastAsia="en-IN" w:bidi="hi-IN"/>
      <w14:ligatures w14:val="none"/>
    </w:rPr>
  </w:style>
  <w:style w:type="paragraph" w:styleId="Header">
    <w:name w:val="header"/>
    <w:basedOn w:val="Normal"/>
    <w:link w:val="HeaderChar"/>
    <w:unhideWhenUsed/>
    <w:rsid w:val="00027DDE"/>
    <w:pPr>
      <w:tabs>
        <w:tab w:val="center" w:pos="4513"/>
        <w:tab w:val="right" w:pos="9026"/>
      </w:tabs>
    </w:pPr>
  </w:style>
  <w:style w:type="character" w:customStyle="1" w:styleId="HeaderChar">
    <w:name w:val="Header Char"/>
    <w:basedOn w:val="DefaultParagraphFont"/>
    <w:link w:val="Header"/>
    <w:rsid w:val="00027DD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027DDE"/>
    <w:pPr>
      <w:tabs>
        <w:tab w:val="center" w:pos="4513"/>
        <w:tab w:val="right" w:pos="9026"/>
      </w:tabs>
    </w:pPr>
  </w:style>
  <w:style w:type="character" w:customStyle="1" w:styleId="FooterChar">
    <w:name w:val="Footer Char"/>
    <w:basedOn w:val="DefaultParagraphFont"/>
    <w:link w:val="Footer"/>
    <w:uiPriority w:val="99"/>
    <w:rsid w:val="00027DDE"/>
    <w:rPr>
      <w:rFonts w:ascii="Times New Roman" w:eastAsia="Times New Roman" w:hAnsi="Times New Roman" w:cs="Times New Roman"/>
      <w:kern w:val="0"/>
      <w:sz w:val="24"/>
      <w:szCs w:val="24"/>
      <w14:ligatures w14:val="none"/>
    </w:rPr>
  </w:style>
  <w:style w:type="paragraph" w:styleId="ListParagraph">
    <w:name w:val="List Paragraph"/>
    <w:basedOn w:val="Normal"/>
    <w:link w:val="ListParagraphChar"/>
    <w:uiPriority w:val="34"/>
    <w:qFormat/>
    <w:rsid w:val="0014642D"/>
    <w:pPr>
      <w:ind w:left="720"/>
      <w:contextualSpacing/>
    </w:pPr>
    <w:rPr>
      <w:rFonts w:cs="Mangal"/>
      <w:szCs w:val="21"/>
      <w:lang w:val="en-IN" w:eastAsia="en-IN" w:bidi="hi-IN"/>
    </w:rPr>
  </w:style>
  <w:style w:type="character" w:customStyle="1" w:styleId="ListParagraphChar">
    <w:name w:val="List Paragraph Char"/>
    <w:link w:val="ListParagraph"/>
    <w:uiPriority w:val="34"/>
    <w:locked/>
    <w:rsid w:val="0014642D"/>
    <w:rPr>
      <w:rFonts w:ascii="Times New Roman" w:eastAsia="Times New Roman" w:hAnsi="Times New Roman" w:cs="Mangal"/>
      <w:kern w:val="0"/>
      <w:sz w:val="24"/>
      <w:szCs w:val="21"/>
      <w:lang w:val="en-IN" w:eastAsia="en-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23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1140</Words>
  <Characters>6500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Kapil Mandil {कपिल मंडिल}</cp:lastModifiedBy>
  <cp:revision>12</cp:revision>
  <cp:lastPrinted>2023-10-20T11:27:00Z</cp:lastPrinted>
  <dcterms:created xsi:type="dcterms:W3CDTF">2023-10-20T06:36:00Z</dcterms:created>
  <dcterms:modified xsi:type="dcterms:W3CDTF">2023-10-23T12:22:00Z</dcterms:modified>
</cp:coreProperties>
</file>